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33D36" w14:textId="68E869CD" w:rsidR="00E62A13" w:rsidRPr="00D0586E" w:rsidRDefault="00D0586E" w:rsidP="009159F4">
      <w:pPr>
        <w:pStyle w:val="Nadpis1"/>
        <w:numPr>
          <w:ilvl w:val="0"/>
          <w:numId w:val="0"/>
        </w:numPr>
        <w:pBdr>
          <w:bottom w:val="single" w:sz="4" w:space="1" w:color="auto"/>
        </w:pBdr>
        <w:rPr>
          <w:rStyle w:val="Siln"/>
          <w:b/>
          <w:bCs w:val="0"/>
          <w:spacing w:val="8"/>
          <w:sz w:val="28"/>
          <w:szCs w:val="28"/>
        </w:rPr>
      </w:pPr>
      <w:r w:rsidRPr="00D0586E">
        <w:rPr>
          <w:rStyle w:val="Siln"/>
          <w:b/>
          <w:bCs w:val="0"/>
          <w:spacing w:val="8"/>
          <w:sz w:val="28"/>
          <w:szCs w:val="28"/>
        </w:rPr>
        <w:t>Veřejnoprávní smlouva o poskytnutí dotace z rozpočtu obce Telnice</w:t>
      </w:r>
    </w:p>
    <w:p w14:paraId="435E878E" w14:textId="77777777" w:rsidR="00D0586E" w:rsidRPr="00D0586E" w:rsidRDefault="00D0586E" w:rsidP="00D0586E">
      <w:pPr>
        <w:pStyle w:val="Nadpis1"/>
        <w:rPr>
          <w:lang w:eastAsia="en-US"/>
        </w:rPr>
      </w:pPr>
      <w:r w:rsidRPr="00D0586E">
        <w:rPr>
          <w:lang w:eastAsia="en-US"/>
        </w:rPr>
        <w:t>smluvní strany</w:t>
      </w:r>
    </w:p>
    <w:p w14:paraId="736921BB" w14:textId="7E659AC9" w:rsidR="00D0586E" w:rsidRPr="00D0586E" w:rsidRDefault="00D0586E" w:rsidP="00D0586E">
      <w:pPr>
        <w:pStyle w:val="Nadpis2"/>
        <w:rPr>
          <w:rFonts w:eastAsia="Times New Roman"/>
          <w:lang w:eastAsia="en-US"/>
        </w:rPr>
      </w:pPr>
      <w:r w:rsidRPr="00D0586E">
        <w:rPr>
          <w:rFonts w:eastAsia="Times New Roman"/>
          <w:b/>
          <w:bCs/>
          <w:lang w:eastAsia="en-US"/>
        </w:rPr>
        <w:t>Poskytovatel</w:t>
      </w:r>
    </w:p>
    <w:p w14:paraId="1C831963" w14:textId="77777777" w:rsidR="00D0586E" w:rsidRPr="00BB23C5" w:rsidRDefault="00D0586E" w:rsidP="00D0586E">
      <w:pPr>
        <w:pStyle w:val="Nadpis3"/>
        <w:numPr>
          <w:ilvl w:val="0"/>
          <w:numId w:val="0"/>
        </w:numPr>
        <w:tabs>
          <w:tab w:val="left" w:pos="3686"/>
        </w:tabs>
        <w:ind w:left="709"/>
        <w:rPr>
          <w:rFonts w:eastAsia="Times New Roman"/>
          <w:sz w:val="22"/>
          <w:lang w:eastAsia="en-US"/>
        </w:rPr>
      </w:pPr>
      <w:r w:rsidRPr="00BB23C5">
        <w:rPr>
          <w:rFonts w:eastAsia="Times New Roman"/>
          <w:sz w:val="22"/>
          <w:lang w:eastAsia="en-US"/>
        </w:rPr>
        <w:t>název:</w:t>
      </w:r>
      <w:r w:rsidRPr="00BB23C5">
        <w:rPr>
          <w:rFonts w:eastAsia="Times New Roman"/>
          <w:sz w:val="22"/>
          <w:lang w:eastAsia="en-US"/>
        </w:rPr>
        <w:tab/>
      </w:r>
      <w:r w:rsidRPr="00BB23C5">
        <w:rPr>
          <w:rFonts w:eastAsia="Times New Roman"/>
          <w:b/>
          <w:bCs/>
          <w:sz w:val="22"/>
          <w:lang w:eastAsia="en-US"/>
        </w:rPr>
        <w:t>Obec Telnice</w:t>
      </w:r>
    </w:p>
    <w:p w14:paraId="6C71A81B" w14:textId="77777777" w:rsidR="00D0586E" w:rsidRPr="00D0586E" w:rsidRDefault="00D0586E" w:rsidP="00D0586E">
      <w:pPr>
        <w:pStyle w:val="Nadpis3"/>
        <w:numPr>
          <w:ilvl w:val="0"/>
          <w:numId w:val="0"/>
        </w:numPr>
        <w:tabs>
          <w:tab w:val="left" w:pos="3686"/>
        </w:tabs>
        <w:ind w:left="709"/>
        <w:rPr>
          <w:rFonts w:eastAsia="Times New Roman"/>
          <w:lang w:eastAsia="en-US"/>
        </w:rPr>
      </w:pPr>
      <w:r w:rsidRPr="00D0586E">
        <w:rPr>
          <w:rFonts w:eastAsia="Times New Roman"/>
          <w:lang w:eastAsia="en-US"/>
        </w:rPr>
        <w:t>zástupce:</w:t>
      </w:r>
      <w:r w:rsidRPr="00D0586E">
        <w:rPr>
          <w:rFonts w:eastAsia="Times New Roman"/>
          <w:lang w:eastAsia="en-US"/>
        </w:rPr>
        <w:tab/>
        <w:t>Mgr. Leona Bímová, starostka</w:t>
      </w:r>
    </w:p>
    <w:p w14:paraId="5F4AF60A" w14:textId="77777777" w:rsidR="00D0586E" w:rsidRPr="00D0586E" w:rsidRDefault="00D0586E" w:rsidP="00D0586E">
      <w:pPr>
        <w:pStyle w:val="Nadpis3"/>
        <w:numPr>
          <w:ilvl w:val="0"/>
          <w:numId w:val="0"/>
        </w:numPr>
        <w:tabs>
          <w:tab w:val="left" w:pos="3686"/>
        </w:tabs>
        <w:ind w:left="709"/>
        <w:rPr>
          <w:rFonts w:eastAsia="Times New Roman"/>
          <w:lang w:eastAsia="en-US"/>
        </w:rPr>
      </w:pPr>
      <w:r w:rsidRPr="00D0586E">
        <w:rPr>
          <w:rFonts w:eastAsia="Times New Roman"/>
          <w:lang w:eastAsia="en-US"/>
        </w:rPr>
        <w:t>adresa sídla:</w:t>
      </w:r>
      <w:r w:rsidRPr="00D0586E">
        <w:rPr>
          <w:rFonts w:eastAsia="Times New Roman"/>
          <w:lang w:eastAsia="en-US"/>
        </w:rPr>
        <w:tab/>
        <w:t>Růžová 243, 664 59 Telnice</w:t>
      </w:r>
    </w:p>
    <w:p w14:paraId="59CDBC91" w14:textId="77777777" w:rsidR="00D0586E" w:rsidRPr="00D0586E" w:rsidRDefault="00D0586E" w:rsidP="00D0586E">
      <w:pPr>
        <w:pStyle w:val="Nadpis3"/>
        <w:numPr>
          <w:ilvl w:val="0"/>
          <w:numId w:val="0"/>
        </w:numPr>
        <w:tabs>
          <w:tab w:val="left" w:pos="3686"/>
        </w:tabs>
        <w:ind w:left="709"/>
        <w:rPr>
          <w:rFonts w:eastAsia="Times New Roman"/>
          <w:lang w:eastAsia="en-US"/>
        </w:rPr>
      </w:pPr>
      <w:r w:rsidRPr="00D0586E">
        <w:rPr>
          <w:rFonts w:eastAsia="Times New Roman"/>
          <w:lang w:eastAsia="en-US"/>
        </w:rPr>
        <w:t>IČO:</w:t>
      </w:r>
      <w:r w:rsidRPr="00D0586E">
        <w:rPr>
          <w:rFonts w:eastAsia="Times New Roman"/>
          <w:lang w:eastAsia="en-US"/>
        </w:rPr>
        <w:tab/>
        <w:t>00282677</w:t>
      </w:r>
    </w:p>
    <w:p w14:paraId="44C7E5D6" w14:textId="04D65214" w:rsidR="00D0586E" w:rsidRPr="00D0586E" w:rsidRDefault="00D0586E" w:rsidP="00D0586E">
      <w:pPr>
        <w:pStyle w:val="Nadpis3"/>
        <w:numPr>
          <w:ilvl w:val="0"/>
          <w:numId w:val="0"/>
        </w:numPr>
        <w:tabs>
          <w:tab w:val="left" w:pos="3686"/>
        </w:tabs>
        <w:ind w:left="709"/>
        <w:rPr>
          <w:rFonts w:eastAsia="Times New Roman"/>
          <w:lang w:eastAsia="en-US"/>
        </w:rPr>
      </w:pPr>
      <w:r w:rsidRPr="00D0586E">
        <w:rPr>
          <w:rFonts w:eastAsia="Times New Roman"/>
          <w:lang w:eastAsia="en-US"/>
        </w:rPr>
        <w:t>telefon:</w:t>
      </w:r>
      <w:r w:rsidRPr="00D0586E">
        <w:rPr>
          <w:rFonts w:eastAsia="Times New Roman"/>
          <w:lang w:eastAsia="en-US"/>
        </w:rPr>
        <w:tab/>
      </w:r>
      <w:r w:rsidR="00D75B5C">
        <w:rPr>
          <w:rFonts w:eastAsia="Times New Roman"/>
          <w:lang w:eastAsia="en-US"/>
        </w:rPr>
        <w:t>702 069 412</w:t>
      </w:r>
    </w:p>
    <w:p w14:paraId="43C91071" w14:textId="74DAEEEE" w:rsidR="00D0586E" w:rsidRPr="00D0586E" w:rsidRDefault="00D0586E" w:rsidP="00D0586E">
      <w:pPr>
        <w:pStyle w:val="Nadpis3"/>
        <w:numPr>
          <w:ilvl w:val="0"/>
          <w:numId w:val="0"/>
        </w:numPr>
        <w:tabs>
          <w:tab w:val="left" w:pos="3686"/>
        </w:tabs>
        <w:ind w:left="709"/>
        <w:rPr>
          <w:rFonts w:eastAsia="Times New Roman"/>
          <w:lang w:eastAsia="en-US"/>
        </w:rPr>
      </w:pPr>
      <w:r w:rsidRPr="00D0586E">
        <w:rPr>
          <w:rFonts w:eastAsia="Times New Roman"/>
          <w:lang w:eastAsia="en-US"/>
        </w:rPr>
        <w:t>email:</w:t>
      </w:r>
      <w:r w:rsidRPr="00D0586E">
        <w:rPr>
          <w:rFonts w:eastAsia="Times New Roman"/>
          <w:lang w:eastAsia="en-US"/>
        </w:rPr>
        <w:tab/>
      </w:r>
      <w:r w:rsidR="00D75B5C">
        <w:rPr>
          <w:rFonts w:eastAsia="Times New Roman"/>
          <w:lang w:eastAsia="en-US"/>
        </w:rPr>
        <w:t>starosta@telnice.cz</w:t>
      </w:r>
    </w:p>
    <w:p w14:paraId="1388A6C1" w14:textId="77777777" w:rsidR="00D0586E" w:rsidRPr="00D0586E" w:rsidRDefault="00D0586E" w:rsidP="00D0586E">
      <w:pPr>
        <w:pStyle w:val="Nadpis3"/>
        <w:numPr>
          <w:ilvl w:val="0"/>
          <w:numId w:val="0"/>
        </w:numPr>
        <w:tabs>
          <w:tab w:val="left" w:pos="3686"/>
        </w:tabs>
        <w:ind w:left="709"/>
        <w:rPr>
          <w:rFonts w:eastAsia="Times New Roman"/>
          <w:lang w:eastAsia="en-US"/>
        </w:rPr>
      </w:pPr>
      <w:r w:rsidRPr="00D0586E">
        <w:rPr>
          <w:rFonts w:eastAsia="Times New Roman"/>
          <w:lang w:eastAsia="en-US"/>
        </w:rPr>
        <w:t>web:</w:t>
      </w:r>
      <w:r w:rsidRPr="00D0586E">
        <w:rPr>
          <w:rFonts w:eastAsia="Times New Roman"/>
          <w:lang w:eastAsia="en-US"/>
        </w:rPr>
        <w:tab/>
        <w:t>www.telnice.cz</w:t>
      </w:r>
    </w:p>
    <w:p w14:paraId="7C71FC92" w14:textId="77777777" w:rsidR="00D0586E" w:rsidRPr="00D0586E" w:rsidRDefault="00D0586E" w:rsidP="00D0586E">
      <w:pPr>
        <w:pStyle w:val="Nadpis3"/>
        <w:numPr>
          <w:ilvl w:val="0"/>
          <w:numId w:val="0"/>
        </w:numPr>
        <w:tabs>
          <w:tab w:val="left" w:pos="3686"/>
        </w:tabs>
        <w:ind w:left="709"/>
        <w:rPr>
          <w:rFonts w:eastAsia="Times New Roman"/>
          <w:lang w:eastAsia="en-US"/>
        </w:rPr>
      </w:pPr>
      <w:r w:rsidRPr="00D0586E">
        <w:rPr>
          <w:rFonts w:eastAsia="Times New Roman"/>
          <w:lang w:eastAsia="en-US"/>
        </w:rPr>
        <w:t>číslo bankovního účtu:</w:t>
      </w:r>
      <w:r w:rsidRPr="00D0586E">
        <w:rPr>
          <w:rFonts w:eastAsia="Times New Roman"/>
          <w:lang w:eastAsia="en-US"/>
        </w:rPr>
        <w:tab/>
        <w:t>5821641/0100</w:t>
      </w:r>
    </w:p>
    <w:p w14:paraId="055C4DB8" w14:textId="4D1167B7" w:rsidR="00D0586E" w:rsidRPr="00D0586E" w:rsidRDefault="00D0586E" w:rsidP="00D0586E">
      <w:pPr>
        <w:spacing w:line="240" w:lineRule="auto"/>
        <w:jc w:val="center"/>
        <w:rPr>
          <w:rFonts w:eastAsia="Times New Roman" w:cs="Times New Roman"/>
          <w:b/>
          <w:bCs/>
          <w:color w:val="auto"/>
          <w:szCs w:val="24"/>
          <w:lang w:eastAsia="en-US"/>
        </w:rPr>
      </w:pPr>
      <w:r w:rsidRPr="00D0586E">
        <w:rPr>
          <w:rFonts w:eastAsia="Times New Roman" w:cs="Times New Roman"/>
          <w:b/>
          <w:bCs/>
          <w:color w:val="auto"/>
          <w:szCs w:val="24"/>
          <w:lang w:eastAsia="en-US"/>
        </w:rPr>
        <w:t>a</w:t>
      </w:r>
    </w:p>
    <w:p w14:paraId="2D0A38DF" w14:textId="45EC4F54" w:rsidR="00D0586E" w:rsidRPr="00D0586E" w:rsidRDefault="00D0586E" w:rsidP="00D0586E">
      <w:pPr>
        <w:pStyle w:val="Nadpis2"/>
        <w:rPr>
          <w:rFonts w:eastAsia="Times New Roman"/>
          <w:lang w:eastAsia="en-US"/>
        </w:rPr>
      </w:pPr>
      <w:r w:rsidRPr="00D0586E">
        <w:rPr>
          <w:rFonts w:eastAsia="Times New Roman"/>
          <w:b/>
          <w:bCs/>
          <w:lang w:eastAsia="en-US"/>
        </w:rPr>
        <w:t>Příjemce</w:t>
      </w:r>
    </w:p>
    <w:p w14:paraId="411E3FD8" w14:textId="77777777" w:rsidR="00D0586E" w:rsidRPr="00BB23C5" w:rsidRDefault="00D0586E" w:rsidP="00D0586E">
      <w:pPr>
        <w:pStyle w:val="Nadpis3"/>
        <w:numPr>
          <w:ilvl w:val="0"/>
          <w:numId w:val="0"/>
        </w:numPr>
        <w:tabs>
          <w:tab w:val="left" w:pos="3686"/>
        </w:tabs>
        <w:ind w:left="709"/>
        <w:rPr>
          <w:rFonts w:eastAsia="Times New Roman"/>
          <w:sz w:val="22"/>
          <w:lang w:eastAsia="en-US"/>
        </w:rPr>
      </w:pPr>
      <w:r w:rsidRPr="00BB23C5">
        <w:rPr>
          <w:rFonts w:eastAsia="Times New Roman"/>
          <w:sz w:val="22"/>
          <w:lang w:eastAsia="en-US"/>
        </w:rPr>
        <w:t>název / jméno:</w:t>
      </w:r>
      <w:r w:rsidRPr="00BB23C5">
        <w:rPr>
          <w:rFonts w:eastAsia="Times New Roman"/>
          <w:sz w:val="22"/>
          <w:lang w:eastAsia="en-US"/>
        </w:rPr>
        <w:tab/>
      </w:r>
    </w:p>
    <w:p w14:paraId="40841D8E" w14:textId="15AC284E" w:rsidR="00D0586E" w:rsidRPr="00D0586E" w:rsidRDefault="00D0586E" w:rsidP="00D0586E">
      <w:pPr>
        <w:pStyle w:val="Nadpis3"/>
        <w:numPr>
          <w:ilvl w:val="0"/>
          <w:numId w:val="0"/>
        </w:numPr>
        <w:tabs>
          <w:tab w:val="left" w:pos="3686"/>
        </w:tabs>
        <w:ind w:left="709"/>
        <w:rPr>
          <w:rFonts w:eastAsia="Times New Roman"/>
          <w:lang w:eastAsia="en-US"/>
        </w:rPr>
      </w:pPr>
      <w:r w:rsidRPr="00D0586E">
        <w:rPr>
          <w:rFonts w:eastAsia="Times New Roman"/>
          <w:lang w:eastAsia="en-US"/>
        </w:rPr>
        <w:t>zástupce:</w:t>
      </w:r>
      <w:r w:rsidR="00BB23C5">
        <w:rPr>
          <w:rFonts w:eastAsia="Times New Roman"/>
          <w:lang w:eastAsia="en-US"/>
        </w:rPr>
        <w:tab/>
      </w:r>
    </w:p>
    <w:p w14:paraId="276EB37E" w14:textId="0892E333" w:rsidR="00D0586E" w:rsidRPr="00D0586E" w:rsidRDefault="00D0586E" w:rsidP="00D0586E">
      <w:pPr>
        <w:pStyle w:val="Nadpis3"/>
        <w:numPr>
          <w:ilvl w:val="0"/>
          <w:numId w:val="0"/>
        </w:numPr>
        <w:tabs>
          <w:tab w:val="left" w:pos="3686"/>
        </w:tabs>
        <w:ind w:left="709"/>
        <w:rPr>
          <w:rFonts w:eastAsia="Times New Roman"/>
          <w:lang w:eastAsia="en-US"/>
        </w:rPr>
      </w:pPr>
      <w:r w:rsidRPr="00D0586E">
        <w:rPr>
          <w:rFonts w:eastAsia="Times New Roman"/>
          <w:lang w:eastAsia="en-US"/>
        </w:rPr>
        <w:t>adresa sídla / trvalého pobytu:</w:t>
      </w:r>
      <w:r w:rsidR="00BB23C5">
        <w:rPr>
          <w:rFonts w:eastAsia="Times New Roman"/>
          <w:lang w:eastAsia="en-US"/>
        </w:rPr>
        <w:tab/>
      </w:r>
    </w:p>
    <w:p w14:paraId="5CE8B99F" w14:textId="0622CB1C" w:rsidR="00D0586E" w:rsidRPr="00D0586E" w:rsidRDefault="00D0586E" w:rsidP="00D0586E">
      <w:pPr>
        <w:pStyle w:val="Nadpis3"/>
        <w:numPr>
          <w:ilvl w:val="0"/>
          <w:numId w:val="0"/>
        </w:numPr>
        <w:tabs>
          <w:tab w:val="left" w:pos="3686"/>
        </w:tabs>
        <w:ind w:left="709"/>
        <w:rPr>
          <w:rFonts w:eastAsia="Times New Roman"/>
          <w:lang w:eastAsia="en-US"/>
        </w:rPr>
      </w:pPr>
      <w:r w:rsidRPr="00D0586E">
        <w:rPr>
          <w:rFonts w:eastAsia="Times New Roman"/>
          <w:lang w:eastAsia="en-US"/>
        </w:rPr>
        <w:t>IČO / datum narození:</w:t>
      </w:r>
      <w:r w:rsidR="00BB23C5">
        <w:rPr>
          <w:rFonts w:eastAsia="Times New Roman"/>
          <w:lang w:eastAsia="en-US"/>
        </w:rPr>
        <w:tab/>
      </w:r>
    </w:p>
    <w:p w14:paraId="6725E239" w14:textId="77777777" w:rsidR="00D0586E" w:rsidRPr="00D0586E" w:rsidRDefault="00D0586E" w:rsidP="00D0586E">
      <w:pPr>
        <w:pStyle w:val="Nadpis3"/>
        <w:numPr>
          <w:ilvl w:val="0"/>
          <w:numId w:val="0"/>
        </w:numPr>
        <w:tabs>
          <w:tab w:val="left" w:pos="3686"/>
        </w:tabs>
        <w:ind w:left="709"/>
        <w:rPr>
          <w:rFonts w:eastAsia="Times New Roman"/>
          <w:lang w:eastAsia="en-US"/>
        </w:rPr>
      </w:pPr>
      <w:r w:rsidRPr="00D0586E">
        <w:rPr>
          <w:rFonts w:eastAsia="Times New Roman"/>
          <w:lang w:eastAsia="en-US"/>
        </w:rPr>
        <w:t>číslo bankovního účtu:</w:t>
      </w:r>
      <w:r w:rsidRPr="00D0586E">
        <w:rPr>
          <w:rFonts w:eastAsia="Times New Roman"/>
          <w:lang w:eastAsia="en-US"/>
        </w:rPr>
        <w:tab/>
      </w:r>
    </w:p>
    <w:p w14:paraId="36651856" w14:textId="5CDD59B6" w:rsidR="00D0586E" w:rsidRPr="00D0586E" w:rsidRDefault="00B87674" w:rsidP="00BB23C5">
      <w:pPr>
        <w:pStyle w:val="Nadpis2"/>
        <w:rPr>
          <w:rFonts w:eastAsia="Times New Roman"/>
          <w:lang w:eastAsia="en-US"/>
        </w:rPr>
      </w:pPr>
      <w:r>
        <w:rPr>
          <w:rFonts w:eastAsia="Times New Roman"/>
          <w:lang w:eastAsia="en-US"/>
        </w:rPr>
        <w:t>S</w:t>
      </w:r>
      <w:r w:rsidRPr="00B87674">
        <w:rPr>
          <w:rFonts w:eastAsia="Times New Roman"/>
          <w:lang w:eastAsia="en-US"/>
        </w:rPr>
        <w:t xml:space="preserve">mluvní strany </w:t>
      </w:r>
      <w:r w:rsidR="00D0586E" w:rsidRPr="00D0586E">
        <w:rPr>
          <w:rFonts w:eastAsia="Times New Roman"/>
          <w:lang w:eastAsia="en-US"/>
        </w:rPr>
        <w:t>se dohodly na uzavření této veřejnoprávní smlouvy o poskytnutí dotace dle § 10a, odst. 5 zákona č. 250/2000 Sb. o rozpočtových pravidlech územních rozpočtů (dále jen: „</w:t>
      </w:r>
      <w:r w:rsidR="00D0586E" w:rsidRPr="00D0586E">
        <w:rPr>
          <w:rFonts w:eastAsia="Times New Roman"/>
          <w:b/>
          <w:bCs/>
          <w:lang w:eastAsia="en-US"/>
        </w:rPr>
        <w:t>Smlouva</w:t>
      </w:r>
      <w:r w:rsidR="00D0586E" w:rsidRPr="00D0586E">
        <w:rPr>
          <w:rFonts w:eastAsia="Times New Roman"/>
          <w:lang w:eastAsia="en-US"/>
        </w:rPr>
        <w:t>“), kterou Poskytovatel ze svého rozpočtu poskytuje Příjemci na podporu jeho činnosti účelově určené peněžní prostředky, a to v souladu s </w:t>
      </w:r>
      <w:r w:rsidR="00D0586E" w:rsidRPr="00D0586E">
        <w:rPr>
          <w:rFonts w:eastAsia="Times New Roman"/>
          <w:i/>
          <w:iCs/>
          <w:lang w:eastAsia="en-US"/>
        </w:rPr>
        <w:t>Programem pro poskytování dotací z rozpočtu obce Telnice</w:t>
      </w:r>
      <w:r w:rsidR="00D0586E" w:rsidRPr="00D0586E">
        <w:rPr>
          <w:rFonts w:eastAsia="Times New Roman"/>
          <w:lang w:eastAsia="en-US"/>
        </w:rPr>
        <w:t>, který je zveřejněn na internetové stránce Poskytovatele uvedené výše (dále jen: „</w:t>
      </w:r>
      <w:r w:rsidR="00D0586E" w:rsidRPr="00D0586E">
        <w:rPr>
          <w:rFonts w:eastAsia="Times New Roman"/>
          <w:b/>
          <w:bCs/>
          <w:lang w:eastAsia="en-US"/>
        </w:rPr>
        <w:t>Program</w:t>
      </w:r>
      <w:r w:rsidR="00D0586E" w:rsidRPr="00D0586E">
        <w:rPr>
          <w:rFonts w:eastAsia="Times New Roman"/>
          <w:lang w:eastAsia="en-US"/>
        </w:rPr>
        <w:t>“).</w:t>
      </w:r>
    </w:p>
    <w:p w14:paraId="5F636798" w14:textId="77777777" w:rsidR="00D0586E" w:rsidRPr="00D0586E" w:rsidRDefault="00D0586E" w:rsidP="00D0586E">
      <w:pPr>
        <w:pStyle w:val="Nadpis1"/>
        <w:rPr>
          <w:lang w:eastAsia="en-US"/>
        </w:rPr>
      </w:pPr>
      <w:r w:rsidRPr="00D0586E">
        <w:rPr>
          <w:lang w:eastAsia="en-US"/>
        </w:rPr>
        <w:t>způsob poskytnutí dotace</w:t>
      </w:r>
    </w:p>
    <w:p w14:paraId="038A0F95" w14:textId="77777777" w:rsidR="00D0586E" w:rsidRPr="00D0586E" w:rsidRDefault="00D0586E" w:rsidP="00D0586E">
      <w:pPr>
        <w:pStyle w:val="Nadpis2"/>
        <w:rPr>
          <w:rFonts w:eastAsia="Times New Roman"/>
          <w:lang w:eastAsia="en-US"/>
        </w:rPr>
      </w:pPr>
      <w:r w:rsidRPr="00D0586E">
        <w:rPr>
          <w:rFonts w:eastAsia="Times New Roman"/>
          <w:lang w:eastAsia="en-US"/>
        </w:rPr>
        <w:t xml:space="preserve">Poskytovatel peněžní prostředky </w:t>
      </w:r>
      <w:r w:rsidRPr="00BB23C5">
        <w:rPr>
          <w:rFonts w:eastAsia="Times New Roman"/>
          <w:lang w:eastAsia="en-US"/>
        </w:rPr>
        <w:t xml:space="preserve">Příjemci poskytne </w:t>
      </w:r>
      <w:r w:rsidRPr="00BB23C5">
        <w:rPr>
          <w:rFonts w:eastAsia="Times New Roman"/>
          <w:i/>
          <w:iCs/>
          <w:color w:val="C00000"/>
          <w:lang w:eastAsia="en-US"/>
        </w:rPr>
        <w:t>XXX převodem na bankovní účet uvedený v čl. I Smlouvy XXX v hotovosti při podpisu Smlouvy XXX</w:t>
      </w:r>
      <w:r w:rsidRPr="00BB23C5">
        <w:rPr>
          <w:rFonts w:eastAsia="Times New Roman"/>
          <w:color w:val="C00000"/>
          <w:lang w:eastAsia="en-US"/>
        </w:rPr>
        <w:t xml:space="preserve"> </w:t>
      </w:r>
      <w:r w:rsidRPr="00D0586E">
        <w:rPr>
          <w:rFonts w:eastAsia="Times New Roman"/>
          <w:lang w:eastAsia="en-US"/>
        </w:rPr>
        <w:t>...</w:t>
      </w:r>
    </w:p>
    <w:p w14:paraId="6284870A" w14:textId="77777777" w:rsidR="00D0586E" w:rsidRPr="00D0586E" w:rsidRDefault="00D0586E" w:rsidP="00D0586E">
      <w:pPr>
        <w:pStyle w:val="Nadpis1"/>
        <w:rPr>
          <w:lang w:eastAsia="en-US"/>
        </w:rPr>
      </w:pPr>
      <w:r w:rsidRPr="00D0586E">
        <w:rPr>
          <w:lang w:eastAsia="en-US"/>
        </w:rPr>
        <w:t>poskytovaná částka</w:t>
      </w:r>
    </w:p>
    <w:p w14:paraId="113D8884" w14:textId="77777777" w:rsidR="00D0586E" w:rsidRPr="00D0586E" w:rsidRDefault="00D0586E" w:rsidP="00BB23C5">
      <w:pPr>
        <w:pStyle w:val="Nadpis2"/>
        <w:rPr>
          <w:rFonts w:eastAsia="Times New Roman"/>
          <w:lang w:eastAsia="en-US"/>
        </w:rPr>
      </w:pPr>
      <w:r w:rsidRPr="00D0586E">
        <w:rPr>
          <w:rFonts w:eastAsia="Times New Roman"/>
          <w:lang w:eastAsia="en-US"/>
        </w:rPr>
        <w:t xml:space="preserve">Poskytovatel peněžní prostředky Příjemci poskytne ve výši </w:t>
      </w:r>
      <w:r w:rsidRPr="00D0586E">
        <w:rPr>
          <w:rFonts w:eastAsia="Times New Roman"/>
          <w:i/>
          <w:iCs/>
          <w:color w:val="C00000"/>
          <w:lang w:eastAsia="en-US"/>
        </w:rPr>
        <w:t>XXXXXX</w:t>
      </w:r>
      <w:r w:rsidRPr="00D0586E">
        <w:rPr>
          <w:rFonts w:eastAsia="Times New Roman"/>
          <w:lang w:eastAsia="en-US"/>
        </w:rPr>
        <w:t>,- Kč.</w:t>
      </w:r>
    </w:p>
    <w:p w14:paraId="00AAE96D" w14:textId="77777777" w:rsidR="00D0586E" w:rsidRPr="00D0586E" w:rsidRDefault="00D0586E" w:rsidP="00BB23C5">
      <w:pPr>
        <w:pStyle w:val="Nadpis1"/>
        <w:rPr>
          <w:lang w:eastAsia="en-US"/>
        </w:rPr>
      </w:pPr>
      <w:r w:rsidRPr="00D0586E">
        <w:rPr>
          <w:lang w:eastAsia="en-US"/>
        </w:rPr>
        <w:t>účel dotace</w:t>
      </w:r>
    </w:p>
    <w:p w14:paraId="37C9BA4A" w14:textId="77777777" w:rsidR="00D0586E" w:rsidRPr="00D0586E" w:rsidRDefault="00D0586E" w:rsidP="00BB23C5">
      <w:pPr>
        <w:pStyle w:val="Nadpis2"/>
        <w:rPr>
          <w:rFonts w:eastAsia="Times New Roman"/>
          <w:lang w:eastAsia="en-US"/>
        </w:rPr>
      </w:pPr>
      <w:r w:rsidRPr="00D0586E">
        <w:rPr>
          <w:rFonts w:eastAsia="Times New Roman"/>
          <w:lang w:eastAsia="en-US"/>
        </w:rPr>
        <w:t xml:space="preserve">Poskytovatel peněžní prostředky Příjemci poskytuje za účelem podpory jeho činnosti, která je v souladu se </w:t>
      </w:r>
      <w:r w:rsidRPr="00D0586E">
        <w:rPr>
          <w:rFonts w:eastAsia="Times New Roman"/>
          <w:i/>
          <w:iCs/>
          <w:lang w:eastAsia="en-US"/>
        </w:rPr>
        <w:t>Čl. 2 Programu</w:t>
      </w:r>
      <w:r w:rsidRPr="00D0586E">
        <w:rPr>
          <w:rFonts w:eastAsia="Times New Roman"/>
          <w:lang w:eastAsia="en-US"/>
        </w:rPr>
        <w:t xml:space="preserve">; konkrétně se jedná o realizaci </w:t>
      </w:r>
      <w:r w:rsidRPr="00BB23C5">
        <w:rPr>
          <w:rFonts w:eastAsia="Times New Roman"/>
          <w:i/>
          <w:iCs/>
          <w:lang w:eastAsia="en-US"/>
        </w:rPr>
        <w:t>Projektu</w:t>
      </w:r>
      <w:r w:rsidRPr="00D0586E">
        <w:rPr>
          <w:rFonts w:eastAsia="Times New Roman"/>
          <w:lang w:eastAsia="en-US"/>
        </w:rPr>
        <w:t xml:space="preserve"> s názvem:</w:t>
      </w:r>
    </w:p>
    <w:p w14:paraId="50FC6B7F" w14:textId="77777777" w:rsidR="00D0586E" w:rsidRPr="00D0586E" w:rsidRDefault="00D0586E" w:rsidP="00D0586E">
      <w:pPr>
        <w:spacing w:line="240" w:lineRule="auto"/>
        <w:jc w:val="center"/>
        <w:rPr>
          <w:rFonts w:eastAsia="Times New Roman" w:cs="Times New Roman"/>
          <w:b/>
          <w:bCs/>
          <w:color w:val="auto"/>
          <w:szCs w:val="24"/>
          <w:lang w:eastAsia="en-US"/>
        </w:rPr>
      </w:pPr>
      <w:r w:rsidRPr="00D0586E">
        <w:rPr>
          <w:rFonts w:eastAsia="Times New Roman" w:cs="Times New Roman"/>
          <w:b/>
          <w:bCs/>
          <w:i/>
          <w:iCs/>
          <w:color w:val="C00000"/>
          <w:szCs w:val="24"/>
          <w:lang w:eastAsia="en-US"/>
        </w:rPr>
        <w:t>XXXXXXX XXXXXXXX</w:t>
      </w:r>
    </w:p>
    <w:p w14:paraId="7EB4B86E" w14:textId="77777777" w:rsidR="00D0586E" w:rsidRPr="00D0586E" w:rsidRDefault="00D0586E" w:rsidP="00BB23C5">
      <w:pPr>
        <w:spacing w:line="240" w:lineRule="auto"/>
        <w:ind w:left="709"/>
        <w:rPr>
          <w:rFonts w:eastAsia="Times New Roman" w:cs="Times New Roman"/>
          <w:color w:val="auto"/>
          <w:szCs w:val="24"/>
          <w:lang w:eastAsia="en-US"/>
        </w:rPr>
      </w:pPr>
      <w:r w:rsidRPr="00D0586E">
        <w:rPr>
          <w:rFonts w:eastAsia="Times New Roman" w:cs="Times New Roman"/>
          <w:color w:val="auto"/>
          <w:szCs w:val="24"/>
          <w:lang w:eastAsia="en-US"/>
        </w:rPr>
        <w:t>(dále jen: „</w:t>
      </w:r>
      <w:r w:rsidRPr="00D0586E">
        <w:rPr>
          <w:rFonts w:eastAsia="Times New Roman" w:cs="Times New Roman"/>
          <w:b/>
          <w:bCs/>
          <w:color w:val="auto"/>
          <w:szCs w:val="24"/>
          <w:lang w:eastAsia="en-US"/>
        </w:rPr>
        <w:t>Projekt</w:t>
      </w:r>
      <w:r w:rsidRPr="00D0586E">
        <w:rPr>
          <w:rFonts w:eastAsia="Times New Roman" w:cs="Times New Roman"/>
          <w:color w:val="auto"/>
          <w:szCs w:val="24"/>
          <w:lang w:eastAsia="en-US"/>
        </w:rPr>
        <w:t xml:space="preserve">“), který je podrobněji specifikován v žádosti o dotaci (viz přílohu č. 1 Smlouvy). </w:t>
      </w:r>
    </w:p>
    <w:p w14:paraId="7614573B" w14:textId="32C77DF3" w:rsidR="00D0586E" w:rsidRPr="00D0586E" w:rsidRDefault="00D0586E" w:rsidP="00BB23C5">
      <w:pPr>
        <w:pStyle w:val="Nadpis1"/>
        <w:rPr>
          <w:lang w:eastAsia="en-US"/>
        </w:rPr>
      </w:pPr>
      <w:r w:rsidRPr="00D0586E">
        <w:rPr>
          <w:lang w:eastAsia="en-US"/>
        </w:rPr>
        <w:t>lhůta dosažení účelu dotace</w:t>
      </w:r>
    </w:p>
    <w:p w14:paraId="05637BA2" w14:textId="5F99536C" w:rsidR="00D0586E" w:rsidRPr="00D0586E" w:rsidRDefault="00D0586E" w:rsidP="00BB23C5">
      <w:pPr>
        <w:pStyle w:val="Nadpis2"/>
        <w:rPr>
          <w:rFonts w:eastAsia="Times New Roman"/>
          <w:lang w:eastAsia="en-US"/>
        </w:rPr>
      </w:pPr>
      <w:r w:rsidRPr="00D0586E">
        <w:rPr>
          <w:rFonts w:eastAsia="Times New Roman"/>
          <w:lang w:eastAsia="en-US"/>
        </w:rPr>
        <w:t xml:space="preserve">Příjemce se zavazuje, že </w:t>
      </w:r>
      <w:r w:rsidRPr="00BB23C5">
        <w:rPr>
          <w:rFonts w:eastAsia="Times New Roman"/>
          <w:i/>
          <w:iCs/>
          <w:lang w:eastAsia="en-US"/>
        </w:rPr>
        <w:t>Projekt</w:t>
      </w:r>
      <w:r w:rsidRPr="00D0586E">
        <w:rPr>
          <w:rFonts w:eastAsia="Times New Roman"/>
          <w:lang w:eastAsia="en-US"/>
        </w:rPr>
        <w:t xml:space="preserve"> bud</w:t>
      </w:r>
      <w:r w:rsidR="00B87674">
        <w:rPr>
          <w:rFonts w:eastAsia="Times New Roman"/>
          <w:lang w:eastAsia="en-US"/>
        </w:rPr>
        <w:t>e ukončen</w:t>
      </w:r>
      <w:r w:rsidRPr="00D0586E">
        <w:rPr>
          <w:rFonts w:eastAsia="Times New Roman"/>
          <w:lang w:eastAsia="en-US"/>
        </w:rPr>
        <w:t xml:space="preserve"> nejpozději dne </w:t>
      </w:r>
      <w:r w:rsidRPr="00D0586E">
        <w:rPr>
          <w:rFonts w:eastAsia="Times New Roman"/>
          <w:i/>
          <w:iCs/>
          <w:color w:val="C00000"/>
          <w:lang w:eastAsia="en-US"/>
        </w:rPr>
        <w:t xml:space="preserve">XX. XX. </w:t>
      </w:r>
      <w:r w:rsidRPr="00D0586E">
        <w:rPr>
          <w:rFonts w:eastAsia="Times New Roman"/>
          <w:i/>
          <w:iCs/>
          <w:lang w:eastAsia="en-US"/>
        </w:rPr>
        <w:t>202</w:t>
      </w:r>
      <w:r w:rsidR="00F0529A">
        <w:rPr>
          <w:rFonts w:eastAsia="Times New Roman"/>
          <w:i/>
          <w:iCs/>
          <w:lang w:eastAsia="en-US"/>
        </w:rPr>
        <w:t>6</w:t>
      </w:r>
    </w:p>
    <w:p w14:paraId="548A9971" w14:textId="77777777" w:rsidR="00D0586E" w:rsidRPr="00D0586E" w:rsidRDefault="00D0586E" w:rsidP="00BB23C5">
      <w:pPr>
        <w:pStyle w:val="Nadpis1"/>
        <w:rPr>
          <w:lang w:eastAsia="en-US"/>
        </w:rPr>
      </w:pPr>
      <w:r w:rsidRPr="00D0586E">
        <w:rPr>
          <w:lang w:eastAsia="en-US"/>
        </w:rPr>
        <w:t>základní podmínky použití dotace</w:t>
      </w:r>
    </w:p>
    <w:p w14:paraId="642D689A" w14:textId="77777777" w:rsidR="00D0586E" w:rsidRPr="00BB23C5" w:rsidRDefault="00D0586E" w:rsidP="00BB23C5">
      <w:pPr>
        <w:pStyle w:val="Nadpis2"/>
        <w:rPr>
          <w:rFonts w:eastAsia="Times New Roman"/>
          <w:lang w:eastAsia="en-US"/>
        </w:rPr>
      </w:pPr>
      <w:r w:rsidRPr="00BB23C5">
        <w:rPr>
          <w:rFonts w:eastAsia="Times New Roman"/>
          <w:lang w:eastAsia="en-US"/>
        </w:rPr>
        <w:t xml:space="preserve">Základní obecné dotační podmínky jsou stanoveny </w:t>
      </w:r>
      <w:r w:rsidRPr="00BB23C5">
        <w:rPr>
          <w:rFonts w:eastAsia="Times New Roman"/>
          <w:i/>
          <w:iCs/>
          <w:lang w:eastAsia="en-US"/>
        </w:rPr>
        <w:t>Programem</w:t>
      </w:r>
      <w:r w:rsidRPr="00BB23C5">
        <w:rPr>
          <w:rFonts w:eastAsia="Times New Roman"/>
          <w:lang w:eastAsia="en-US"/>
        </w:rPr>
        <w:t>.</w:t>
      </w:r>
    </w:p>
    <w:p w14:paraId="3D12D302" w14:textId="77777777" w:rsidR="00D0586E" w:rsidRPr="00D0586E" w:rsidRDefault="00D0586E" w:rsidP="00BB23C5">
      <w:pPr>
        <w:pStyle w:val="Nadpis2"/>
        <w:rPr>
          <w:rFonts w:eastAsia="Times New Roman"/>
          <w:lang w:eastAsia="en-US"/>
        </w:rPr>
      </w:pPr>
      <w:r w:rsidRPr="00D0586E">
        <w:rPr>
          <w:rFonts w:eastAsia="Times New Roman"/>
          <w:lang w:eastAsia="en-US"/>
        </w:rPr>
        <w:t>Smluvní strany prohlašují, že jsou si vědomy, že nakládání s veřejnými prostředky v rozporu s podmínkami stanovenými Smlouvou, Programem nebo vyplývajícími z příslušné legislativy je porušením rozpočtové kázně ve smyslu § 22 Zákona č. 250/2000 Sb. o rozpočtových pravidlech územních rozpočtů.</w:t>
      </w:r>
    </w:p>
    <w:p w14:paraId="1635BF42" w14:textId="77777777" w:rsidR="00D0586E" w:rsidRPr="00D0586E" w:rsidRDefault="00D0586E" w:rsidP="00BB23C5">
      <w:pPr>
        <w:pStyle w:val="Nadpis2"/>
        <w:rPr>
          <w:rFonts w:eastAsia="Times New Roman"/>
          <w:lang w:eastAsia="en-US"/>
        </w:rPr>
      </w:pPr>
      <w:r w:rsidRPr="00D0586E">
        <w:rPr>
          <w:rFonts w:eastAsia="Times New Roman"/>
          <w:lang w:eastAsia="en-US"/>
        </w:rPr>
        <w:lastRenderedPageBreak/>
        <w:t>Podrobné podmínky poskytnutí dotace dle Smlouvy smluvní strany sjednaly následovně:</w:t>
      </w:r>
    </w:p>
    <w:p w14:paraId="26F6FE0D" w14:textId="77777777" w:rsidR="00D0586E" w:rsidRPr="00D0586E" w:rsidRDefault="00D0586E" w:rsidP="00BB23C5">
      <w:pPr>
        <w:pStyle w:val="Nadpis3"/>
        <w:rPr>
          <w:rFonts w:eastAsia="Times New Roman"/>
          <w:lang w:eastAsia="en-US"/>
        </w:rPr>
      </w:pPr>
      <w:r w:rsidRPr="00D0586E">
        <w:rPr>
          <w:rFonts w:eastAsia="Times New Roman"/>
          <w:lang w:eastAsia="en-US"/>
        </w:rPr>
        <w:t xml:space="preserve">Za účelné a hospodárné použití poskytnutých peněžních prostředků je zodpovědný Příjemce. </w:t>
      </w:r>
    </w:p>
    <w:p w14:paraId="6C7CFF9A" w14:textId="77777777" w:rsidR="00D0586E" w:rsidRPr="00D0586E" w:rsidRDefault="00D0586E" w:rsidP="00BB23C5">
      <w:pPr>
        <w:pStyle w:val="Nadpis3"/>
        <w:rPr>
          <w:rFonts w:eastAsia="Times New Roman"/>
          <w:lang w:eastAsia="en-US"/>
        </w:rPr>
      </w:pPr>
      <w:r w:rsidRPr="00D0586E">
        <w:rPr>
          <w:rFonts w:eastAsia="Times New Roman"/>
          <w:lang w:eastAsia="en-US"/>
        </w:rPr>
        <w:t xml:space="preserve">Lhůta čerpání dotace - poskytnuté peněžní prostředky může Příjemce použít pouze v tomto rozpočtovém roce. </w:t>
      </w:r>
    </w:p>
    <w:p w14:paraId="1266B0B5" w14:textId="77777777" w:rsidR="00D0586E" w:rsidRPr="00D0586E" w:rsidRDefault="00D0586E" w:rsidP="00BB23C5">
      <w:pPr>
        <w:pStyle w:val="Nadpis3"/>
        <w:rPr>
          <w:rFonts w:eastAsia="Times New Roman"/>
          <w:lang w:eastAsia="en-US"/>
        </w:rPr>
      </w:pPr>
      <w:r w:rsidRPr="00D0586E">
        <w:rPr>
          <w:rFonts w:eastAsia="Times New Roman"/>
          <w:lang w:eastAsia="en-US"/>
        </w:rPr>
        <w:t xml:space="preserve">Příjemce je povinen zajistit řádné a oddělené účetní sledování čerpání dotace, dále zajistí, aby doklady vztahující se k dotaci byly správné, úplné, srozumitelné a aby z dokladů bylo jednoznačně zřejmé, že se vážou k dotaci. </w:t>
      </w:r>
    </w:p>
    <w:p w14:paraId="0895C9AD" w14:textId="77777777" w:rsidR="00D0586E" w:rsidRPr="00D0586E" w:rsidRDefault="00D0586E" w:rsidP="00BB23C5">
      <w:pPr>
        <w:pStyle w:val="Nadpis3"/>
        <w:rPr>
          <w:rFonts w:eastAsia="Times New Roman"/>
          <w:lang w:eastAsia="en-US"/>
        </w:rPr>
      </w:pPr>
      <w:r w:rsidRPr="00D0586E">
        <w:rPr>
          <w:rFonts w:eastAsia="Times New Roman"/>
          <w:lang w:eastAsia="en-US"/>
        </w:rPr>
        <w:t xml:space="preserve">Příjemce dotace je povinen umožnit pracovníkům poskytovatele v následujících třech letech provedení kontroly čerpání poskytnutých prostředků a doložit jim k tomu veškeré potřebné doklady, podklady nebo informace. </w:t>
      </w:r>
    </w:p>
    <w:p w14:paraId="7566B4FB" w14:textId="77777777" w:rsidR="00D0586E" w:rsidRPr="00D0586E" w:rsidRDefault="00D0586E" w:rsidP="00BB23C5">
      <w:pPr>
        <w:pStyle w:val="Nadpis3"/>
        <w:rPr>
          <w:rFonts w:eastAsia="Times New Roman"/>
          <w:lang w:eastAsia="en-US"/>
        </w:rPr>
      </w:pPr>
      <w:r w:rsidRPr="00D0586E">
        <w:rPr>
          <w:rFonts w:eastAsia="Times New Roman"/>
          <w:lang w:eastAsia="en-US"/>
        </w:rPr>
        <w:t xml:space="preserve">Příjemce je povinen bezodkladně informovat Poskytovatele o změnách Projektu, které by mohly mít negativní vliv na jeho pozici potenciálního věřitele nebo vymahatele odvodů za porušení rozpočtové kázně. </w:t>
      </w:r>
    </w:p>
    <w:p w14:paraId="0039F7CD" w14:textId="5A93ED32" w:rsidR="00D0586E" w:rsidRPr="00D0586E" w:rsidRDefault="00D0586E" w:rsidP="00BB23C5">
      <w:pPr>
        <w:pStyle w:val="Nadpis3"/>
        <w:rPr>
          <w:rFonts w:eastAsia="Times New Roman"/>
          <w:lang w:eastAsia="en-US"/>
        </w:rPr>
      </w:pPr>
      <w:r w:rsidRPr="00D0586E">
        <w:rPr>
          <w:rFonts w:eastAsia="Times New Roman"/>
          <w:lang w:eastAsia="en-US"/>
        </w:rPr>
        <w:t>Příjemce vhodnou form</w:t>
      </w:r>
      <w:r w:rsidR="00136317">
        <w:rPr>
          <w:rFonts w:eastAsia="Times New Roman"/>
          <w:lang w:eastAsia="en-US"/>
        </w:rPr>
        <w:t>ou</w:t>
      </w:r>
      <w:r w:rsidRPr="00D0586E">
        <w:rPr>
          <w:rFonts w:eastAsia="Times New Roman"/>
          <w:lang w:eastAsia="en-US"/>
        </w:rPr>
        <w:t xml:space="preserve"> veřejn</w:t>
      </w:r>
      <w:r w:rsidR="00136317">
        <w:rPr>
          <w:rFonts w:eastAsia="Times New Roman"/>
          <w:lang w:eastAsia="en-US"/>
        </w:rPr>
        <w:t>ě oznámí</w:t>
      </w:r>
      <w:r w:rsidRPr="00D0586E">
        <w:rPr>
          <w:rFonts w:eastAsia="Times New Roman"/>
          <w:lang w:eastAsia="en-US"/>
        </w:rPr>
        <w:t xml:space="preserve"> </w:t>
      </w:r>
      <w:r w:rsidR="00136317">
        <w:rPr>
          <w:rFonts w:eastAsia="Times New Roman"/>
          <w:lang w:eastAsia="en-US"/>
        </w:rPr>
        <w:t>podpoření Projektu</w:t>
      </w:r>
      <w:r w:rsidRPr="00D0586E">
        <w:rPr>
          <w:rFonts w:eastAsia="Times New Roman"/>
          <w:lang w:eastAsia="en-US"/>
        </w:rPr>
        <w:t xml:space="preserve"> Poskytovatel</w:t>
      </w:r>
      <w:r w:rsidR="00136317">
        <w:rPr>
          <w:rFonts w:eastAsia="Times New Roman"/>
          <w:lang w:eastAsia="en-US"/>
        </w:rPr>
        <w:t>em</w:t>
      </w:r>
      <w:r w:rsidRPr="00D0586E">
        <w:rPr>
          <w:rFonts w:eastAsia="Times New Roman"/>
          <w:lang w:eastAsia="en-US"/>
        </w:rPr>
        <w:t xml:space="preserve">. Poskytovatel souhlasí s použitím svého loga pro tyto účely. </w:t>
      </w:r>
    </w:p>
    <w:p w14:paraId="4AE41544" w14:textId="40F8A2FB" w:rsidR="00D0586E" w:rsidRPr="00D0586E" w:rsidRDefault="00B87674" w:rsidP="00BB23C5">
      <w:pPr>
        <w:pStyle w:val="Nadpis3"/>
        <w:rPr>
          <w:rFonts w:eastAsia="Times New Roman"/>
          <w:lang w:eastAsia="en-US"/>
        </w:rPr>
      </w:pPr>
      <w:r>
        <w:rPr>
          <w:rFonts w:eastAsia="Times New Roman"/>
          <w:lang w:eastAsia="en-US"/>
        </w:rPr>
        <w:t>Příjemc</w:t>
      </w:r>
      <w:r w:rsidR="00D0586E" w:rsidRPr="00D0586E">
        <w:rPr>
          <w:rFonts w:eastAsia="Times New Roman"/>
          <w:lang w:eastAsia="en-US"/>
        </w:rPr>
        <w:t xml:space="preserve">e v dostatečném předstihu zašle Poskytovateli na elektronickou adresu (uvedenou výše v Čl. I) pozvánku na veřejnou akci konanou v rámci realizace Projektu (ve formátu *.pdf), Poskytovatel ji zveřejnění na svých internetových stránkách, obecních nástěnkách, v Telnickém zpravodaji a v obecním rozhlase. </w:t>
      </w:r>
    </w:p>
    <w:p w14:paraId="2B10A879" w14:textId="1D9160FC" w:rsidR="00D0586E" w:rsidRPr="00D0586E" w:rsidRDefault="00B87674" w:rsidP="00BB23C5">
      <w:pPr>
        <w:pStyle w:val="Nadpis3"/>
        <w:rPr>
          <w:rFonts w:eastAsia="Times New Roman"/>
          <w:lang w:eastAsia="en-US"/>
        </w:rPr>
      </w:pPr>
      <w:r>
        <w:rPr>
          <w:rFonts w:eastAsia="Times New Roman"/>
          <w:lang w:eastAsia="en-US"/>
        </w:rPr>
        <w:t>Příjemc</w:t>
      </w:r>
      <w:r w:rsidR="00D0586E" w:rsidRPr="00D0586E">
        <w:rPr>
          <w:rFonts w:eastAsia="Times New Roman"/>
          <w:lang w:eastAsia="en-US"/>
        </w:rPr>
        <w:t xml:space="preserve">e zašle Poskytovateli na elektronickou adresu (uvedenou v Čl. I) reportáž z realizace Projektu (v rozsahu max. 1 x A4), Poskytovatel ji bezodkladně zveřejnění na svých internetových stránkách a v Telnickém zpravodaji. </w:t>
      </w:r>
    </w:p>
    <w:p w14:paraId="391BF8DB" w14:textId="77777777" w:rsidR="00D0586E" w:rsidRPr="00D0586E" w:rsidRDefault="00D0586E" w:rsidP="00BB23C5">
      <w:pPr>
        <w:pStyle w:val="Nadpis1"/>
        <w:rPr>
          <w:lang w:eastAsia="en-US"/>
        </w:rPr>
      </w:pPr>
      <w:r w:rsidRPr="00D0586E">
        <w:rPr>
          <w:lang w:eastAsia="en-US"/>
        </w:rPr>
        <w:t>vypořádání dotace</w:t>
      </w:r>
    </w:p>
    <w:p w14:paraId="0126CDAB" w14:textId="77777777" w:rsidR="00D0586E" w:rsidRPr="00D0586E" w:rsidRDefault="00D0586E" w:rsidP="00BB23C5">
      <w:pPr>
        <w:pStyle w:val="Nadpis2"/>
        <w:rPr>
          <w:rFonts w:eastAsia="Times New Roman"/>
          <w:lang w:eastAsia="en-US"/>
        </w:rPr>
      </w:pPr>
      <w:r w:rsidRPr="00D0586E">
        <w:rPr>
          <w:rFonts w:eastAsia="Times New Roman"/>
          <w:lang w:eastAsia="en-US"/>
        </w:rPr>
        <w:t xml:space="preserve">Nepoužitou část dotace vrátí Příjemce tak, aby byla na účet Poskytovatele (uvedený výše v Čl. I) připsána do 7 dnů od skončení projektu nejpozději však do 31. prosince tohoto roku. </w:t>
      </w:r>
    </w:p>
    <w:p w14:paraId="48ACC002" w14:textId="7444876E" w:rsidR="00D0586E" w:rsidRPr="00D0586E" w:rsidRDefault="00D0586E" w:rsidP="00BB23C5">
      <w:pPr>
        <w:pStyle w:val="Nadpis2"/>
        <w:rPr>
          <w:rFonts w:eastAsia="Times New Roman"/>
          <w:lang w:eastAsia="en-US"/>
        </w:rPr>
      </w:pPr>
      <w:r w:rsidRPr="00885870">
        <w:rPr>
          <w:rFonts w:eastAsia="Times New Roman"/>
          <w:b/>
          <w:bCs/>
          <w:lang w:eastAsia="en-US"/>
        </w:rPr>
        <w:t xml:space="preserve">Do </w:t>
      </w:r>
      <w:r w:rsidR="004D4D97" w:rsidRPr="00885870">
        <w:rPr>
          <w:rFonts w:eastAsia="Times New Roman"/>
          <w:b/>
          <w:bCs/>
          <w:lang w:eastAsia="en-US"/>
        </w:rPr>
        <w:t>10.1</w:t>
      </w:r>
      <w:r w:rsidR="0010359C" w:rsidRPr="00885870">
        <w:rPr>
          <w:rFonts w:eastAsia="Times New Roman"/>
          <w:b/>
          <w:bCs/>
          <w:lang w:eastAsia="en-US"/>
        </w:rPr>
        <w:t>.</w:t>
      </w:r>
      <w:r w:rsidR="004D4D97" w:rsidRPr="00885870">
        <w:rPr>
          <w:rFonts w:eastAsia="Times New Roman"/>
          <w:b/>
          <w:bCs/>
          <w:lang w:eastAsia="en-US"/>
        </w:rPr>
        <w:t xml:space="preserve"> </w:t>
      </w:r>
      <w:r w:rsidR="0010359C" w:rsidRPr="00885870">
        <w:rPr>
          <w:rFonts w:eastAsia="Times New Roman"/>
          <w:b/>
          <w:bCs/>
          <w:lang w:eastAsia="en-US"/>
        </w:rPr>
        <w:t>202</w:t>
      </w:r>
      <w:r w:rsidR="00F0529A">
        <w:rPr>
          <w:rFonts w:eastAsia="Times New Roman"/>
          <w:b/>
          <w:bCs/>
          <w:lang w:eastAsia="en-US"/>
        </w:rPr>
        <w:t>7</w:t>
      </w:r>
      <w:r w:rsidR="004D4D97">
        <w:rPr>
          <w:rFonts w:eastAsia="Times New Roman"/>
          <w:lang w:eastAsia="en-US"/>
        </w:rPr>
        <w:t xml:space="preserve"> </w:t>
      </w:r>
      <w:r w:rsidRPr="00D0586E">
        <w:rPr>
          <w:rFonts w:eastAsia="Times New Roman"/>
          <w:lang w:eastAsia="en-US"/>
        </w:rPr>
        <w:t xml:space="preserve">předloží Příjemce Poskytovateli </w:t>
      </w:r>
      <w:r w:rsidRPr="00D0586E">
        <w:rPr>
          <w:rFonts w:eastAsia="Times New Roman"/>
          <w:i/>
          <w:iCs/>
          <w:lang w:eastAsia="en-US"/>
        </w:rPr>
        <w:t>Závěrečnou zprávu o využití dotace</w:t>
      </w:r>
      <w:r w:rsidRPr="00D0586E">
        <w:rPr>
          <w:rFonts w:eastAsia="Times New Roman"/>
          <w:lang w:eastAsia="en-US"/>
        </w:rPr>
        <w:t>.</w:t>
      </w:r>
    </w:p>
    <w:p w14:paraId="264EF0FC" w14:textId="77777777" w:rsidR="00D0586E" w:rsidRPr="00D0586E" w:rsidRDefault="00D0586E" w:rsidP="00BB23C5">
      <w:pPr>
        <w:pStyle w:val="Nadpis2"/>
        <w:rPr>
          <w:rFonts w:eastAsia="Times New Roman"/>
          <w:lang w:eastAsia="en-US"/>
        </w:rPr>
      </w:pPr>
      <w:r w:rsidRPr="00D0586E">
        <w:rPr>
          <w:rFonts w:eastAsia="Times New Roman"/>
          <w:i/>
          <w:iCs/>
          <w:lang w:eastAsia="en-US"/>
        </w:rPr>
        <w:t>Závěrečná zpráva o využití dotace</w:t>
      </w:r>
      <w:r w:rsidRPr="00D0586E">
        <w:rPr>
          <w:rFonts w:eastAsia="Times New Roman"/>
          <w:lang w:eastAsia="en-US"/>
        </w:rPr>
        <w:t>, obsahuje alespoň:</w:t>
      </w:r>
    </w:p>
    <w:p w14:paraId="6722ECBC" w14:textId="77777777" w:rsidR="00D0586E" w:rsidRPr="00D0586E" w:rsidRDefault="00D0586E" w:rsidP="00BB23C5">
      <w:pPr>
        <w:pStyle w:val="Nadpis3"/>
        <w:rPr>
          <w:rFonts w:eastAsia="Times New Roman"/>
          <w:lang w:eastAsia="en-US"/>
        </w:rPr>
      </w:pPr>
      <w:r w:rsidRPr="00D0586E">
        <w:rPr>
          <w:rFonts w:eastAsia="Times New Roman"/>
          <w:lang w:eastAsia="en-US"/>
        </w:rPr>
        <w:t>vhodný doklad toho, zda a jak k realizaci Projektu došlo (tj. stručný popis průběhu Projektu, fotodokumentace, nahrávky, prezenční nebo startovní listiny apod.),</w:t>
      </w:r>
    </w:p>
    <w:p w14:paraId="41E0D9E3" w14:textId="2EAC9ED9" w:rsidR="00D0586E" w:rsidRPr="00D0586E" w:rsidRDefault="002633BE" w:rsidP="00BB23C5">
      <w:pPr>
        <w:pStyle w:val="Nadpis3"/>
        <w:rPr>
          <w:rFonts w:eastAsia="Times New Roman"/>
          <w:lang w:eastAsia="en-US"/>
        </w:rPr>
      </w:pPr>
      <w:r w:rsidRPr="002633BE">
        <w:rPr>
          <w:rFonts w:eastAsia="Times New Roman"/>
          <w:lang w:eastAsia="en-US"/>
        </w:rPr>
        <w:t xml:space="preserve">finanční vypořádání dotace </w:t>
      </w:r>
      <w:r>
        <w:rPr>
          <w:rFonts w:eastAsia="Times New Roman"/>
          <w:lang w:eastAsia="en-US"/>
        </w:rPr>
        <w:t xml:space="preserve">- tj. </w:t>
      </w:r>
      <w:r w:rsidR="00D0586E" w:rsidRPr="00D0586E">
        <w:rPr>
          <w:rFonts w:eastAsia="Times New Roman"/>
          <w:lang w:eastAsia="en-US"/>
        </w:rPr>
        <w:t>vyúčtování využitých dotačních prostředků provedené formou doplnění původního rozpočtu Projektu</w:t>
      </w:r>
      <w:r>
        <w:rPr>
          <w:rFonts w:eastAsia="Times New Roman"/>
          <w:lang w:eastAsia="en-US"/>
        </w:rPr>
        <w:t xml:space="preserve"> (ve formuláři žádosti)</w:t>
      </w:r>
      <w:r w:rsidR="00D0586E" w:rsidRPr="00D0586E">
        <w:rPr>
          <w:rFonts w:eastAsia="Times New Roman"/>
          <w:lang w:eastAsia="en-US"/>
        </w:rPr>
        <w:t xml:space="preserve"> o oddělený záznam o skutečném použití dotačních prostředků a příp. o paušální vyúčtování dle bodu 10.05, písm. h) Programu,</w:t>
      </w:r>
    </w:p>
    <w:p w14:paraId="6A13C163" w14:textId="77777777" w:rsidR="00D0586E" w:rsidRPr="00D0586E" w:rsidRDefault="00D0586E" w:rsidP="00BB23C5">
      <w:pPr>
        <w:pStyle w:val="Nadpis3"/>
        <w:rPr>
          <w:rFonts w:eastAsia="Times New Roman"/>
          <w:lang w:eastAsia="en-US"/>
        </w:rPr>
      </w:pPr>
      <w:r w:rsidRPr="00D0586E">
        <w:rPr>
          <w:rFonts w:eastAsia="Times New Roman"/>
          <w:lang w:eastAsia="en-US"/>
        </w:rPr>
        <w:t>v případě, že dotace nebyla využita v celém rozsahu, doklad o vrácení nevyužitých prostředků,</w:t>
      </w:r>
    </w:p>
    <w:p w14:paraId="12EEF0B3" w14:textId="186C5CF1" w:rsidR="00D0586E" w:rsidRPr="00D0586E" w:rsidRDefault="00B87674" w:rsidP="00BB23C5">
      <w:pPr>
        <w:pStyle w:val="Nadpis3"/>
        <w:rPr>
          <w:rFonts w:eastAsia="Times New Roman"/>
          <w:lang w:eastAsia="en-US"/>
        </w:rPr>
      </w:pPr>
      <w:r>
        <w:rPr>
          <w:rFonts w:eastAsia="Times New Roman"/>
          <w:lang w:eastAsia="en-US"/>
        </w:rPr>
        <w:t xml:space="preserve">stručná </w:t>
      </w:r>
      <w:r w:rsidR="00D0586E" w:rsidRPr="00D0586E">
        <w:rPr>
          <w:rFonts w:eastAsia="Times New Roman"/>
          <w:lang w:eastAsia="en-US"/>
        </w:rPr>
        <w:t>zpráva o celoroční činnosti Příjemce (zejména v komunitní oblasti) pro účely vedení obecní kroniky</w:t>
      </w:r>
      <w:r w:rsidR="00E55B23">
        <w:rPr>
          <w:rFonts w:eastAsia="Times New Roman"/>
          <w:lang w:eastAsia="en-US"/>
        </w:rPr>
        <w:t>,</w:t>
      </w:r>
    </w:p>
    <w:p w14:paraId="1AC35F72" w14:textId="3592ACA7" w:rsidR="00E55B23" w:rsidRPr="00D0586E" w:rsidRDefault="00E55B23" w:rsidP="00E55B23">
      <w:pPr>
        <w:pStyle w:val="Nadpis3"/>
        <w:rPr>
          <w:rFonts w:eastAsia="Times New Roman"/>
          <w:lang w:eastAsia="en-US"/>
        </w:rPr>
      </w:pPr>
      <w:r w:rsidRPr="00D0586E">
        <w:rPr>
          <w:rFonts w:eastAsia="Times New Roman"/>
          <w:lang w:eastAsia="en-US"/>
        </w:rPr>
        <w:t>datum vyhotovení a vlastnoruční podpis zástupce Příjemce, který je uveden v Čl. I Smlouvy</w:t>
      </w:r>
      <w:r w:rsidR="00B87674">
        <w:rPr>
          <w:rFonts w:eastAsia="Times New Roman"/>
          <w:lang w:eastAsia="en-US"/>
        </w:rPr>
        <w:t xml:space="preserve"> nebo statutárního zástupce Příjemce</w:t>
      </w:r>
      <w:r>
        <w:rPr>
          <w:rFonts w:eastAsia="Times New Roman"/>
          <w:lang w:eastAsia="en-US"/>
        </w:rPr>
        <w:t>.</w:t>
      </w:r>
    </w:p>
    <w:p w14:paraId="7394AE8F" w14:textId="77777777" w:rsidR="00D0586E" w:rsidRPr="00D0586E" w:rsidRDefault="00D0586E" w:rsidP="00BB23C5">
      <w:pPr>
        <w:pStyle w:val="Nadpis2"/>
        <w:rPr>
          <w:rFonts w:eastAsia="Times New Roman"/>
          <w:lang w:eastAsia="en-US"/>
        </w:rPr>
      </w:pPr>
      <w:r w:rsidRPr="00D0586E">
        <w:rPr>
          <w:rFonts w:eastAsia="Times New Roman"/>
          <w:lang w:eastAsia="en-US"/>
        </w:rPr>
        <w:t>Na vyžádání starostky předloží Příjemce také kopie následujících dokladů:</w:t>
      </w:r>
    </w:p>
    <w:p w14:paraId="29F9923F" w14:textId="6AB886B5" w:rsidR="00D0586E" w:rsidRPr="00D0586E" w:rsidRDefault="00D0586E" w:rsidP="00BB23C5">
      <w:pPr>
        <w:pStyle w:val="Nadpis3"/>
        <w:rPr>
          <w:rFonts w:eastAsia="Times New Roman"/>
          <w:lang w:eastAsia="en-US"/>
        </w:rPr>
      </w:pPr>
      <w:r w:rsidRPr="00D0586E">
        <w:rPr>
          <w:rFonts w:eastAsia="Times New Roman"/>
          <w:lang w:eastAsia="en-US"/>
        </w:rPr>
        <w:t xml:space="preserve">o přijetí peněžních prostředků na </w:t>
      </w:r>
      <w:r w:rsidRPr="00605628">
        <w:rPr>
          <w:rFonts w:eastAsia="Times New Roman"/>
          <w:lang w:eastAsia="en-US"/>
        </w:rPr>
        <w:t>bankovní účet</w:t>
      </w:r>
      <w:r w:rsidR="00605628">
        <w:rPr>
          <w:rFonts w:eastAsia="Times New Roman"/>
          <w:lang w:eastAsia="en-US"/>
        </w:rPr>
        <w:t>.</w:t>
      </w:r>
      <w:r w:rsidRPr="00605628">
        <w:rPr>
          <w:rFonts w:eastAsia="Times New Roman"/>
          <w:lang w:eastAsia="en-US"/>
        </w:rPr>
        <w:t xml:space="preserve"> </w:t>
      </w:r>
      <w:r w:rsidRPr="00D0586E">
        <w:rPr>
          <w:rFonts w:eastAsia="Times New Roman"/>
          <w:color w:val="C00000"/>
          <w:lang w:eastAsia="en-US"/>
        </w:rPr>
        <w:t xml:space="preserve"> </w:t>
      </w:r>
      <w:r w:rsidR="00B87674">
        <w:rPr>
          <w:rFonts w:eastAsia="Times New Roman"/>
          <w:lang w:eastAsia="en-US"/>
        </w:rPr>
        <w:t>Příjemc</w:t>
      </w:r>
      <w:r w:rsidRPr="00D0586E">
        <w:rPr>
          <w:rFonts w:eastAsia="Times New Roman"/>
          <w:lang w:eastAsia="en-US"/>
        </w:rPr>
        <w:t xml:space="preserve">e označené slovy: „Obec Telnice – dotace“ </w:t>
      </w:r>
      <w:r w:rsidR="002633BE">
        <w:rPr>
          <w:rFonts w:eastAsia="Times New Roman"/>
          <w:lang w:eastAsia="en-US"/>
        </w:rPr>
        <w:t>(</w:t>
      </w:r>
      <w:r w:rsidR="002633BE" w:rsidRPr="00D0586E">
        <w:rPr>
          <w:rFonts w:eastAsia="Times New Roman"/>
          <w:lang w:eastAsia="en-US"/>
        </w:rPr>
        <w:t>prvotní účetní doklady</w:t>
      </w:r>
      <w:r w:rsidR="002633BE">
        <w:rPr>
          <w:rFonts w:eastAsia="Times New Roman"/>
          <w:lang w:eastAsia="en-US"/>
        </w:rPr>
        <w:t>),</w:t>
      </w:r>
    </w:p>
    <w:p w14:paraId="270B35AE" w14:textId="35249CB2" w:rsidR="002633BE" w:rsidRPr="00D0586E" w:rsidRDefault="002633BE" w:rsidP="002633BE">
      <w:pPr>
        <w:pStyle w:val="Nadpis3"/>
        <w:rPr>
          <w:rFonts w:eastAsia="Times New Roman"/>
          <w:lang w:eastAsia="en-US"/>
        </w:rPr>
      </w:pPr>
      <w:r w:rsidRPr="00D0586E">
        <w:rPr>
          <w:rFonts w:eastAsia="Times New Roman"/>
          <w:lang w:eastAsia="en-US"/>
        </w:rPr>
        <w:t>o evidenci dotačních peněžních prostředků v příjmech a výdajích Projektu</w:t>
      </w:r>
      <w:r>
        <w:rPr>
          <w:rFonts w:eastAsia="Times New Roman"/>
          <w:lang w:eastAsia="en-US"/>
        </w:rPr>
        <w:t>,</w:t>
      </w:r>
    </w:p>
    <w:p w14:paraId="666C3CBF" w14:textId="789E2F50" w:rsidR="00D0586E" w:rsidRPr="00D0586E" w:rsidRDefault="00D0586E" w:rsidP="00BB23C5">
      <w:pPr>
        <w:pStyle w:val="Nadpis3"/>
        <w:rPr>
          <w:rFonts w:eastAsia="Times New Roman"/>
          <w:lang w:eastAsia="en-US"/>
        </w:rPr>
      </w:pPr>
      <w:r w:rsidRPr="00D0586E">
        <w:rPr>
          <w:rFonts w:eastAsia="Times New Roman"/>
          <w:lang w:eastAsia="en-US"/>
        </w:rPr>
        <w:t>o provedených platbách (bankovní výpisy, pokladní doklady, doklady o platbě na dobírku apod.)</w:t>
      </w:r>
      <w:r w:rsidR="002633BE">
        <w:rPr>
          <w:rFonts w:eastAsia="Times New Roman"/>
          <w:lang w:eastAsia="en-US"/>
        </w:rPr>
        <w:t>.</w:t>
      </w:r>
      <w:r w:rsidRPr="00D0586E">
        <w:rPr>
          <w:rFonts w:eastAsia="Times New Roman"/>
          <w:lang w:eastAsia="en-US"/>
        </w:rPr>
        <w:t xml:space="preserve"> </w:t>
      </w:r>
    </w:p>
    <w:p w14:paraId="3C3207E7" w14:textId="77777777" w:rsidR="00D0586E" w:rsidRPr="00D0586E" w:rsidRDefault="00D0586E" w:rsidP="00BB23C5">
      <w:pPr>
        <w:pStyle w:val="Nadpis1"/>
        <w:rPr>
          <w:lang w:eastAsia="en-US"/>
        </w:rPr>
      </w:pPr>
      <w:r w:rsidRPr="00D0586E">
        <w:rPr>
          <w:lang w:eastAsia="en-US"/>
        </w:rPr>
        <w:t>další podmínky použití dotace</w:t>
      </w:r>
    </w:p>
    <w:p w14:paraId="6665F258" w14:textId="77777777" w:rsidR="00D0586E" w:rsidRPr="00D0586E" w:rsidRDefault="00D0586E" w:rsidP="00BB23C5">
      <w:pPr>
        <w:pStyle w:val="Nadpis2"/>
        <w:rPr>
          <w:rFonts w:eastAsia="Times New Roman"/>
          <w:lang w:eastAsia="en-US"/>
        </w:rPr>
      </w:pPr>
      <w:r w:rsidRPr="00D0586E">
        <w:rPr>
          <w:rFonts w:eastAsia="Times New Roman"/>
          <w:lang w:eastAsia="en-US"/>
        </w:rPr>
        <w:t>Smluvní strany se dohodly, že níže v tomto bodě uvedená porušení podmínek vyplývajících z Programu budou považována za méně závažná a že za ně bude uložen odvod za porušení rozpočtové kázně nižší, než odpovídá výši neoprávněně použitých peněžních prostředků:</w:t>
      </w:r>
    </w:p>
    <w:p w14:paraId="700F1A78" w14:textId="77777777" w:rsidR="00D0586E" w:rsidRPr="00D0586E" w:rsidRDefault="00D0586E" w:rsidP="00BB23C5">
      <w:pPr>
        <w:pStyle w:val="Nadpis3"/>
        <w:rPr>
          <w:rFonts w:eastAsia="Times New Roman"/>
          <w:lang w:eastAsia="en-US"/>
        </w:rPr>
      </w:pPr>
      <w:r w:rsidRPr="00D0586E">
        <w:rPr>
          <w:rFonts w:eastAsia="Times New Roman"/>
          <w:lang w:eastAsia="en-US"/>
        </w:rPr>
        <w:t>z dotace byly uhrazeny náklady nikoliv nezbytně nutné pro realizaci Projektu, nicméně jednalo se o využití peněžních prostředků veřejně prospěšné a hospodárné,</w:t>
      </w:r>
    </w:p>
    <w:p w14:paraId="0E775B24" w14:textId="77777777" w:rsidR="00D0586E" w:rsidRPr="00D0586E" w:rsidRDefault="00D0586E" w:rsidP="00BB23C5">
      <w:pPr>
        <w:pStyle w:val="Nadpis3"/>
        <w:rPr>
          <w:rFonts w:eastAsia="Times New Roman"/>
          <w:lang w:eastAsia="en-US"/>
        </w:rPr>
      </w:pPr>
      <w:r w:rsidRPr="00D0586E">
        <w:rPr>
          <w:rFonts w:eastAsia="Times New Roman"/>
          <w:lang w:eastAsia="en-US"/>
        </w:rPr>
        <w:t>z dotace byla podpořena komerční aktivita a část výnosu z této aktivity (a to alespoň v rozsahu odpovídajícím použitým dotačním prostředkům) byl vložen zpět do Projektu nebo do běžné soustavné veřejně prospěšné činnosti Příjemce,</w:t>
      </w:r>
    </w:p>
    <w:p w14:paraId="13F03D23" w14:textId="7B10995C" w:rsidR="00D0586E" w:rsidRPr="00D0586E" w:rsidRDefault="00D0586E" w:rsidP="00BB23C5">
      <w:pPr>
        <w:pStyle w:val="Nadpis3"/>
        <w:rPr>
          <w:rFonts w:eastAsia="Times New Roman"/>
          <w:lang w:eastAsia="en-US"/>
        </w:rPr>
      </w:pPr>
      <w:r w:rsidRPr="00D0586E">
        <w:rPr>
          <w:rFonts w:eastAsia="Times New Roman"/>
          <w:lang w:eastAsia="en-US"/>
        </w:rPr>
        <w:t xml:space="preserve">z dotace byly uhrazeny náklady nadbytečné (vyvolané např. nedbalostí nebo nevhodným rozhodnutím </w:t>
      </w:r>
      <w:r w:rsidR="00B87674">
        <w:rPr>
          <w:rFonts w:eastAsia="Times New Roman"/>
          <w:lang w:eastAsia="en-US"/>
        </w:rPr>
        <w:t>Příjemc</w:t>
      </w:r>
      <w:r w:rsidRPr="00D0586E">
        <w:rPr>
          <w:rFonts w:eastAsia="Times New Roman"/>
          <w:lang w:eastAsia="en-US"/>
        </w:rPr>
        <w:t>e), nicméně Projekt díky tomu mohl být úspěšně realizován v plném rozsahu.</w:t>
      </w:r>
    </w:p>
    <w:p w14:paraId="02661F04" w14:textId="77777777" w:rsidR="00D0586E" w:rsidRPr="00D0586E" w:rsidRDefault="00D0586E" w:rsidP="00BB23C5">
      <w:pPr>
        <w:pStyle w:val="Nadpis2"/>
        <w:rPr>
          <w:rFonts w:eastAsia="Times New Roman"/>
          <w:lang w:eastAsia="en-US"/>
        </w:rPr>
      </w:pPr>
      <w:r w:rsidRPr="00D0586E">
        <w:rPr>
          <w:rFonts w:eastAsia="Times New Roman"/>
          <w:lang w:eastAsia="en-US"/>
        </w:rPr>
        <w:lastRenderedPageBreak/>
        <w:t xml:space="preserve">Pro výpočet výše odvodu v uvedených případech porušení podmínek se stanovuje podíl </w:t>
      </w:r>
      <w:r w:rsidRPr="00D0586E">
        <w:rPr>
          <w:rFonts w:eastAsia="Times New Roman"/>
          <w:b/>
          <w:bCs/>
          <w:lang w:eastAsia="en-US"/>
        </w:rPr>
        <w:t>20 %</w:t>
      </w:r>
      <w:r w:rsidRPr="00D0586E">
        <w:rPr>
          <w:rFonts w:eastAsia="Times New Roman"/>
          <w:lang w:eastAsia="en-US"/>
        </w:rPr>
        <w:t>.</w:t>
      </w:r>
    </w:p>
    <w:p w14:paraId="22C091E1" w14:textId="77777777" w:rsidR="00D0586E" w:rsidRPr="00D0586E" w:rsidRDefault="00D0586E" w:rsidP="00BB23C5">
      <w:pPr>
        <w:pStyle w:val="Nadpis2"/>
        <w:rPr>
          <w:rFonts w:eastAsia="Times New Roman"/>
          <w:i/>
          <w:iCs/>
          <w:lang w:eastAsia="en-US"/>
        </w:rPr>
      </w:pPr>
      <w:r w:rsidRPr="00D0586E">
        <w:rPr>
          <w:rFonts w:eastAsia="Times New Roman"/>
          <w:lang w:eastAsia="en-US"/>
        </w:rPr>
        <w:t>Výše odvodu se vypočte stanoveným procentním podílem, a to z té části poskytnutých peněžních prostředků, jejichž použitím došlo k porušení rozpočtové kázně.</w:t>
      </w:r>
    </w:p>
    <w:p w14:paraId="50A92BC6" w14:textId="77777777" w:rsidR="00D0586E" w:rsidRPr="00D0586E" w:rsidRDefault="00D0586E" w:rsidP="00BB23C5">
      <w:pPr>
        <w:pStyle w:val="Nadpis1"/>
        <w:rPr>
          <w:lang w:eastAsia="en-US"/>
        </w:rPr>
      </w:pPr>
      <w:r w:rsidRPr="00D0586E">
        <w:rPr>
          <w:lang w:eastAsia="en-US"/>
        </w:rPr>
        <w:t>povinnosti Příjemce v případě přeměny nebo zrušení právnické osoby</w:t>
      </w:r>
    </w:p>
    <w:p w14:paraId="3040FA41" w14:textId="7F1CF450" w:rsidR="00BB23C5" w:rsidRDefault="00D0586E" w:rsidP="00BB23C5">
      <w:pPr>
        <w:pStyle w:val="Nadpis2"/>
        <w:rPr>
          <w:rFonts w:eastAsia="Times New Roman"/>
          <w:lang w:eastAsia="en-US"/>
        </w:rPr>
      </w:pPr>
      <w:r w:rsidRPr="00D0586E">
        <w:rPr>
          <w:rFonts w:eastAsia="Times New Roman"/>
          <w:lang w:eastAsia="en-US"/>
        </w:rPr>
        <w:t>V případě přeměny</w:t>
      </w:r>
      <w:r w:rsidR="00B361DD">
        <w:rPr>
          <w:rFonts w:eastAsia="Times New Roman"/>
          <w:lang w:eastAsia="en-US"/>
        </w:rPr>
        <w:t xml:space="preserve"> nebo zániku</w:t>
      </w:r>
      <w:r w:rsidRPr="00D0586E">
        <w:rPr>
          <w:rFonts w:eastAsia="Times New Roman"/>
          <w:lang w:eastAsia="en-US"/>
        </w:rPr>
        <w:t xml:space="preserve"> Příjemce</w:t>
      </w:r>
      <w:r w:rsidR="00B361DD">
        <w:rPr>
          <w:rFonts w:eastAsia="Times New Roman"/>
          <w:lang w:eastAsia="en-US"/>
        </w:rPr>
        <w:t xml:space="preserve"> s nástupcem, </w:t>
      </w:r>
      <w:r w:rsidRPr="00D0586E">
        <w:rPr>
          <w:rFonts w:eastAsia="Times New Roman"/>
          <w:lang w:eastAsia="en-US"/>
        </w:rPr>
        <w:t>přechází práva a povinnosti založené Smlouvou na nástupnickou organizaci.</w:t>
      </w:r>
    </w:p>
    <w:p w14:paraId="0C0DD1EE" w14:textId="156B13EC" w:rsidR="00BB23C5" w:rsidRDefault="00BB23C5" w:rsidP="00BB23C5">
      <w:pPr>
        <w:pStyle w:val="Nadpis2"/>
        <w:rPr>
          <w:rFonts w:eastAsia="Times New Roman"/>
          <w:lang w:eastAsia="en-US"/>
        </w:rPr>
      </w:pPr>
      <w:r>
        <w:rPr>
          <w:rFonts w:eastAsia="Times New Roman"/>
          <w:lang w:eastAsia="en-US"/>
        </w:rPr>
        <w:t>Pokud</w:t>
      </w:r>
      <w:r w:rsidRPr="00D0586E">
        <w:rPr>
          <w:rFonts w:eastAsia="Times New Roman"/>
          <w:lang w:eastAsia="en-US"/>
        </w:rPr>
        <w:t xml:space="preserve"> se Příjemce dozví, že dojde k jeho zrušení </w:t>
      </w:r>
      <w:r>
        <w:rPr>
          <w:rFonts w:eastAsia="Times New Roman"/>
          <w:lang w:eastAsia="en-US"/>
        </w:rPr>
        <w:t>bez nástupce:</w:t>
      </w:r>
    </w:p>
    <w:p w14:paraId="7EF8DC45" w14:textId="63540EAC" w:rsidR="00BB23C5" w:rsidRDefault="00BB23C5" w:rsidP="00BB23C5">
      <w:pPr>
        <w:pStyle w:val="Nadpis3"/>
        <w:rPr>
          <w:rFonts w:eastAsia="Times New Roman"/>
          <w:lang w:eastAsia="en-US"/>
        </w:rPr>
      </w:pPr>
      <w:r w:rsidRPr="00D0586E">
        <w:rPr>
          <w:rFonts w:eastAsia="Times New Roman"/>
          <w:lang w:eastAsia="en-US"/>
        </w:rPr>
        <w:t>bezodkladně</w:t>
      </w:r>
      <w:r>
        <w:rPr>
          <w:rFonts w:eastAsia="Times New Roman"/>
          <w:lang w:eastAsia="en-US"/>
        </w:rPr>
        <w:t xml:space="preserve"> </w:t>
      </w:r>
      <w:r w:rsidR="00D0586E" w:rsidRPr="00D0586E">
        <w:rPr>
          <w:rFonts w:eastAsia="Times New Roman"/>
          <w:lang w:eastAsia="en-US"/>
        </w:rPr>
        <w:t xml:space="preserve">vrátí nevyčerpanou část </w:t>
      </w:r>
      <w:r w:rsidR="00B361DD" w:rsidRPr="00D0586E">
        <w:rPr>
          <w:rFonts w:eastAsia="Times New Roman"/>
          <w:lang w:eastAsia="en-US"/>
        </w:rPr>
        <w:t xml:space="preserve">dotačních prostředků </w:t>
      </w:r>
      <w:r>
        <w:rPr>
          <w:rFonts w:eastAsia="Times New Roman"/>
          <w:lang w:eastAsia="en-US"/>
        </w:rPr>
        <w:t xml:space="preserve">poskytnutých </w:t>
      </w:r>
      <w:r w:rsidR="00B361DD">
        <w:rPr>
          <w:rFonts w:eastAsia="Times New Roman"/>
          <w:lang w:eastAsia="en-US"/>
        </w:rPr>
        <w:t xml:space="preserve">dle Smlouvy </w:t>
      </w:r>
      <w:r w:rsidR="00D0586E" w:rsidRPr="00D0586E">
        <w:rPr>
          <w:rFonts w:eastAsia="Times New Roman"/>
          <w:lang w:eastAsia="en-US"/>
        </w:rPr>
        <w:t>na bankovní účet poskytovatele uvedený výše v Čl. I</w:t>
      </w:r>
      <w:r w:rsidR="00B361DD">
        <w:rPr>
          <w:rFonts w:eastAsia="Times New Roman"/>
          <w:lang w:eastAsia="en-US"/>
        </w:rPr>
        <w:t>,</w:t>
      </w:r>
    </w:p>
    <w:p w14:paraId="05011CE8" w14:textId="2AC3CA7B" w:rsidR="00D0586E" w:rsidRPr="00D0586E" w:rsidRDefault="00D0586E" w:rsidP="00BB23C5">
      <w:pPr>
        <w:pStyle w:val="Nadpis3"/>
        <w:rPr>
          <w:rFonts w:eastAsia="Times New Roman"/>
          <w:lang w:eastAsia="en-US"/>
        </w:rPr>
      </w:pPr>
      <w:r w:rsidRPr="00D0586E">
        <w:rPr>
          <w:rFonts w:eastAsia="Times New Roman"/>
          <w:lang w:eastAsia="en-US"/>
        </w:rPr>
        <w:t>do 15 dnů předloží poskytovateli závěrečné finanční vypořádání dotace.</w:t>
      </w:r>
    </w:p>
    <w:p w14:paraId="16BE98D2" w14:textId="77777777" w:rsidR="00D0586E" w:rsidRPr="00D0586E" w:rsidRDefault="00D0586E" w:rsidP="00BB23C5">
      <w:pPr>
        <w:pStyle w:val="Nadpis1"/>
        <w:rPr>
          <w:lang w:eastAsia="en-US"/>
        </w:rPr>
      </w:pPr>
      <w:r w:rsidRPr="00D0586E">
        <w:rPr>
          <w:lang w:eastAsia="en-US"/>
        </w:rPr>
        <w:t>ustanovení společná a závěrečná</w:t>
      </w:r>
    </w:p>
    <w:p w14:paraId="28F96E08" w14:textId="578CD31C" w:rsidR="00D0586E" w:rsidRPr="00D0586E" w:rsidRDefault="00D0586E" w:rsidP="00B361DD">
      <w:pPr>
        <w:pStyle w:val="Nadpis2"/>
        <w:rPr>
          <w:rFonts w:eastAsia="Times New Roman"/>
          <w:lang w:eastAsia="en-US"/>
        </w:rPr>
      </w:pPr>
      <w:r w:rsidRPr="00D0586E">
        <w:rPr>
          <w:rFonts w:eastAsia="Times New Roman"/>
          <w:lang w:eastAsia="en-US"/>
        </w:rPr>
        <w:t>Všechna ustanovení smlouvy jsou oddělitelná - pokud se nějaké její ustanovení stane z</w:t>
      </w:r>
      <w:r w:rsidR="00B87674">
        <w:rPr>
          <w:rFonts w:eastAsia="Times New Roman"/>
          <w:lang w:eastAsia="en-US"/>
        </w:rPr>
        <w:t> </w:t>
      </w:r>
      <w:r w:rsidRPr="00D0586E">
        <w:rPr>
          <w:rFonts w:eastAsia="Times New Roman"/>
          <w:lang w:eastAsia="en-US"/>
        </w:rPr>
        <w:t>jakékoliv důvodu neplatným, platnost ostatních ustanovení tím není dotčena. Neplatná ujednání se po dohodě smluvních stran nahradí dodatkem smlouvy tak, aby účelu smlouvy bylo dosaženo.</w:t>
      </w:r>
    </w:p>
    <w:p w14:paraId="03FEF629" w14:textId="13BB737D" w:rsidR="00D0586E" w:rsidRPr="00D0586E" w:rsidRDefault="00D0586E" w:rsidP="00B361DD">
      <w:pPr>
        <w:pStyle w:val="Nadpis2"/>
        <w:rPr>
          <w:rFonts w:eastAsia="Times New Roman"/>
          <w:lang w:eastAsia="en-US"/>
        </w:rPr>
      </w:pPr>
      <w:r w:rsidRPr="00D0586E">
        <w:rPr>
          <w:rFonts w:eastAsia="Times New Roman"/>
          <w:lang w:eastAsia="en-US"/>
        </w:rPr>
        <w:t xml:space="preserve">Obě smluvní strany jsou v přiměřeném rozsahu zproštěny smluvních závazků, pokud jejich plnění brání „vyšší moc“. </w:t>
      </w:r>
    </w:p>
    <w:p w14:paraId="673640C9" w14:textId="194A3FEE" w:rsidR="00D0586E" w:rsidRPr="00D0586E" w:rsidRDefault="00D0586E" w:rsidP="00B361DD">
      <w:pPr>
        <w:pStyle w:val="Nadpis2"/>
        <w:rPr>
          <w:rFonts w:eastAsia="Times New Roman"/>
          <w:lang w:eastAsia="en-US"/>
        </w:rPr>
      </w:pPr>
      <w:r w:rsidRPr="00D0586E">
        <w:rPr>
          <w:rFonts w:eastAsia="Times New Roman"/>
          <w:lang w:eastAsia="en-US"/>
        </w:rPr>
        <w:t>Smlouva nabývá platnosti a účinnosti podpisem zástupců obou smluvních stran.</w:t>
      </w:r>
    </w:p>
    <w:p w14:paraId="27603A36" w14:textId="508345CE" w:rsidR="00D0586E" w:rsidRPr="00B87674" w:rsidRDefault="00D0586E" w:rsidP="00B361DD">
      <w:pPr>
        <w:pStyle w:val="Nadpis2"/>
        <w:rPr>
          <w:rFonts w:eastAsia="Times New Roman"/>
          <w:lang w:eastAsia="en-US"/>
        </w:rPr>
      </w:pPr>
      <w:r w:rsidRPr="00B87674">
        <w:rPr>
          <w:rFonts w:eastAsia="Times New Roman"/>
          <w:lang w:eastAsia="en-US"/>
        </w:rPr>
        <w:t xml:space="preserve">Smlouva má celkem </w:t>
      </w:r>
      <w:r w:rsidRPr="00B87674">
        <w:rPr>
          <w:rFonts w:eastAsia="Times New Roman"/>
          <w:b/>
          <w:bCs/>
          <w:lang w:eastAsia="en-US"/>
        </w:rPr>
        <w:t>4</w:t>
      </w:r>
      <w:r w:rsidRPr="00B87674">
        <w:rPr>
          <w:rFonts w:eastAsia="Times New Roman"/>
          <w:lang w:eastAsia="en-US"/>
        </w:rPr>
        <w:t xml:space="preserve"> strany a je vyhotovena ve dvou kopiích s platností originálu, z nichž každá smluvní strana obdrží po jednom.</w:t>
      </w:r>
    </w:p>
    <w:p w14:paraId="31A5DF44" w14:textId="77777777" w:rsidR="00D0586E" w:rsidRPr="00D0586E" w:rsidRDefault="00D0586E" w:rsidP="00B361DD">
      <w:pPr>
        <w:pStyle w:val="Nadpis2"/>
        <w:rPr>
          <w:rFonts w:eastAsia="Times New Roman"/>
          <w:lang w:eastAsia="en-US"/>
        </w:rPr>
      </w:pPr>
      <w:r w:rsidRPr="00D0586E">
        <w:rPr>
          <w:rFonts w:eastAsia="Times New Roman"/>
          <w:lang w:eastAsia="en-US"/>
        </w:rPr>
        <w:t>Odstoupení od Smlouvy - smluvní strana může jednostranně Smlouvu vypovědět, pokud druhá smluvní strana i přes upozornění opakovaně nedodržuje závazky či podmínky vyplývajících ze Smlouvy, Programu nebo obecně závazných předpisů.</w:t>
      </w:r>
    </w:p>
    <w:p w14:paraId="43730FA4" w14:textId="77777777" w:rsidR="00D0586E" w:rsidRPr="00D0586E" w:rsidRDefault="00D0586E" w:rsidP="00B361DD">
      <w:pPr>
        <w:pStyle w:val="Nadpis2"/>
        <w:rPr>
          <w:rFonts w:eastAsia="Times New Roman"/>
          <w:lang w:eastAsia="en-US"/>
        </w:rPr>
      </w:pPr>
      <w:r w:rsidRPr="00D0586E">
        <w:rPr>
          <w:rFonts w:eastAsia="Times New Roman"/>
          <w:lang w:eastAsia="en-US"/>
        </w:rPr>
        <w:t>Jakékoli změny této smlouvy lze provádět pouze formou písemných dodatků na základě dohody obou smluvních stran. Návrh na uzavření dodatku musí být druhé smluvní straně doručen nejpozději 30 dní před uplynutím lhůty pro čerpání dotace.</w:t>
      </w:r>
    </w:p>
    <w:p w14:paraId="302BDB8C" w14:textId="77777777" w:rsidR="00D0586E" w:rsidRPr="00D0586E" w:rsidRDefault="00D0586E" w:rsidP="00B361DD">
      <w:pPr>
        <w:pStyle w:val="Nadpis2"/>
        <w:rPr>
          <w:rFonts w:eastAsia="Times New Roman"/>
          <w:lang w:eastAsia="en-US"/>
        </w:rPr>
      </w:pPr>
      <w:r w:rsidRPr="00D0586E">
        <w:rPr>
          <w:rFonts w:eastAsia="Times New Roman"/>
          <w:lang w:eastAsia="en-US"/>
        </w:rPr>
        <w:t>Příjemce podpisem této smlouvy stvrzuje, že:</w:t>
      </w:r>
    </w:p>
    <w:p w14:paraId="1D9262F4" w14:textId="508BAD8A" w:rsidR="00D0586E" w:rsidRPr="00D0586E" w:rsidRDefault="00D0586E" w:rsidP="00B361DD">
      <w:pPr>
        <w:pStyle w:val="Nadpis3"/>
        <w:rPr>
          <w:rFonts w:eastAsia="Times New Roman"/>
          <w:lang w:eastAsia="en-US"/>
        </w:rPr>
      </w:pPr>
      <w:r w:rsidRPr="00D0586E">
        <w:rPr>
          <w:rFonts w:eastAsia="Times New Roman"/>
          <w:lang w:eastAsia="en-US"/>
        </w:rPr>
        <w:t>má vypořádány veškeré závazky vůči obci Telnice;</w:t>
      </w:r>
    </w:p>
    <w:p w14:paraId="13EADCFF" w14:textId="198D7535" w:rsidR="00D0586E" w:rsidRPr="00D0586E" w:rsidRDefault="00D0586E" w:rsidP="00B361DD">
      <w:pPr>
        <w:pStyle w:val="Nadpis3"/>
        <w:rPr>
          <w:rFonts w:eastAsia="Times New Roman"/>
          <w:lang w:eastAsia="en-US"/>
        </w:rPr>
      </w:pPr>
      <w:r w:rsidRPr="00D0586E">
        <w:rPr>
          <w:rFonts w:eastAsia="Times New Roman"/>
          <w:lang w:eastAsia="en-US"/>
        </w:rPr>
        <w:t>se nenachází v úpadku, nebyl v jeho případě podán insolvenční návrh ani nebylo vydáno rozhodnutí o úpadku, a to za období tří let před podáním žádosti do podpisu Smlouvy;</w:t>
      </w:r>
    </w:p>
    <w:p w14:paraId="342CD883" w14:textId="62D61F36" w:rsidR="00D0586E" w:rsidRPr="00D0586E" w:rsidRDefault="00D0586E" w:rsidP="00B361DD">
      <w:pPr>
        <w:pStyle w:val="Nadpis3"/>
        <w:rPr>
          <w:rFonts w:eastAsia="Times New Roman"/>
          <w:lang w:eastAsia="en-US"/>
        </w:rPr>
      </w:pPr>
      <w:r w:rsidRPr="00D0586E">
        <w:rPr>
          <w:rFonts w:eastAsia="Times New Roman"/>
          <w:lang w:eastAsia="en-US"/>
        </w:rPr>
        <w:t>se nenachází v procesu zrušení bez právního nástupce (např. likvidace, zrušení nebo zánik živnostenského oprávnění), ani není v procesu přeměny (např. sloučení, splynutí, rozdělení obchodní společnosti);</w:t>
      </w:r>
    </w:p>
    <w:p w14:paraId="377AE412" w14:textId="4B7833DB" w:rsidR="00D0586E" w:rsidRPr="00D0586E" w:rsidRDefault="00D0586E" w:rsidP="00B361DD">
      <w:pPr>
        <w:pStyle w:val="Nadpis3"/>
        <w:rPr>
          <w:rFonts w:eastAsia="Times New Roman"/>
          <w:lang w:eastAsia="en-US"/>
        </w:rPr>
      </w:pPr>
      <w:r w:rsidRPr="00D0586E">
        <w:rPr>
          <w:rFonts w:eastAsia="Times New Roman"/>
          <w:lang w:eastAsia="en-US"/>
        </w:rPr>
        <w:t>mu nebyl uložen zákaz činnosti nebo zrušeno či pozastaveno oprávnění k činnosti související s Projektem, na který je dotace poskytována;</w:t>
      </w:r>
    </w:p>
    <w:p w14:paraId="008C4F26" w14:textId="5D6A3F35" w:rsidR="00D0586E" w:rsidRPr="00D0586E" w:rsidRDefault="00D0586E" w:rsidP="00B361DD">
      <w:pPr>
        <w:pStyle w:val="Nadpis3"/>
        <w:rPr>
          <w:rFonts w:eastAsia="Times New Roman"/>
          <w:lang w:eastAsia="en-US"/>
        </w:rPr>
      </w:pPr>
      <w:r w:rsidRPr="00D0586E">
        <w:rPr>
          <w:rFonts w:eastAsia="Times New Roman"/>
          <w:lang w:eastAsia="en-US"/>
        </w:rPr>
        <w:t>vůči němu (příp. vůči jehož majetku) není navrhováno ani vedeno řízení o výkonu soudního či správního rozhodnutí ani navrhována či prováděna exekuce;</w:t>
      </w:r>
    </w:p>
    <w:p w14:paraId="21C518A8" w14:textId="5007CE9C" w:rsidR="00D0586E" w:rsidRPr="00D0586E" w:rsidRDefault="00D0586E" w:rsidP="00B361DD">
      <w:pPr>
        <w:pStyle w:val="Nadpis3"/>
        <w:rPr>
          <w:rFonts w:eastAsia="Times New Roman"/>
          <w:lang w:eastAsia="en-US"/>
        </w:rPr>
      </w:pPr>
      <w:r w:rsidRPr="00D0586E">
        <w:rPr>
          <w:rFonts w:eastAsia="Times New Roman"/>
          <w:lang w:eastAsia="en-US"/>
        </w:rPr>
        <w:t>jeho zástupce ani vlastník nemá v rejstříku trestů záznam o odsouzení pro trestný čin, jehož skutková podstata souvisí s předmětem podpořeného Projektu nebo obecně s nezákonným nakládáním s veřejnými prostředky, ani proti nim nebylo v souvislosti s takovým činem zahájeno trestní stíhání;</w:t>
      </w:r>
    </w:p>
    <w:p w14:paraId="214FB32F" w14:textId="2DC3E8C2" w:rsidR="00D0586E" w:rsidRPr="00D0586E" w:rsidRDefault="00D0586E" w:rsidP="00B361DD">
      <w:pPr>
        <w:pStyle w:val="Nadpis2"/>
        <w:rPr>
          <w:rFonts w:eastAsia="Times New Roman"/>
          <w:lang w:eastAsia="en-US"/>
        </w:rPr>
      </w:pPr>
      <w:r w:rsidRPr="00D0586E">
        <w:rPr>
          <w:rFonts w:eastAsia="Times New Roman"/>
          <w:lang w:eastAsia="en-US"/>
        </w:rPr>
        <w:t xml:space="preserve">Nedílnou součástí smlouvy je Příloha č. 1 </w:t>
      </w:r>
      <w:r w:rsidR="00B361DD">
        <w:rPr>
          <w:rFonts w:eastAsia="Times New Roman"/>
          <w:lang w:eastAsia="en-US"/>
        </w:rPr>
        <w:t>(</w:t>
      </w:r>
      <w:r w:rsidRPr="00D0586E">
        <w:rPr>
          <w:rFonts w:eastAsia="Times New Roman"/>
          <w:lang w:eastAsia="en-US"/>
        </w:rPr>
        <w:t xml:space="preserve">Žádost o dotaci </w:t>
      </w:r>
      <w:r w:rsidR="00B361DD">
        <w:rPr>
          <w:rFonts w:eastAsia="Times New Roman"/>
          <w:lang w:eastAsia="en-US"/>
        </w:rPr>
        <w:t xml:space="preserve">- Projekt </w:t>
      </w:r>
      <w:r w:rsidR="00B361DD" w:rsidRPr="00B361DD">
        <w:rPr>
          <w:rFonts w:eastAsia="Times New Roman"/>
          <w:color w:val="C00000"/>
          <w:lang w:eastAsia="en-US"/>
        </w:rPr>
        <w:t>XXX</w:t>
      </w:r>
      <w:r w:rsidR="00B361DD" w:rsidRPr="00B361DD">
        <w:rPr>
          <w:rFonts w:eastAsia="Times New Roman"/>
          <w:lang w:eastAsia="en-US"/>
        </w:rPr>
        <w:t>).</w:t>
      </w:r>
    </w:p>
    <w:p w14:paraId="0999E25D" w14:textId="77777777" w:rsidR="00D0586E" w:rsidRPr="00D0586E" w:rsidRDefault="00D0586E" w:rsidP="00B361DD">
      <w:pPr>
        <w:pStyle w:val="Nadpis2"/>
        <w:rPr>
          <w:rFonts w:eastAsia="Times New Roman"/>
          <w:lang w:eastAsia="en-US"/>
        </w:rPr>
      </w:pPr>
      <w:r w:rsidRPr="00D0586E">
        <w:rPr>
          <w:rFonts w:eastAsia="Times New Roman"/>
          <w:lang w:eastAsia="en-US"/>
        </w:rPr>
        <w:t>Zástupci smluvních stran prohlašují, že si Smlouvu přečetli a že jejímu obsahu rozumí, dále prohlašují, že pro její sepsání poskytli pouze pravdivé údaje a že Smlouvu uzavírají podle jejich svobodné a vážné vůle, nikoliv v tísni nebo za nápadně nevýhodných podmínek, a na důkaz toho připojují své vlastnoruční podpisy. Jak následuje.</w:t>
      </w:r>
    </w:p>
    <w:p w14:paraId="6F8DC22B" w14:textId="77777777" w:rsidR="00D0586E" w:rsidRPr="00D0586E" w:rsidRDefault="00D0586E" w:rsidP="00B361DD">
      <w:pPr>
        <w:pStyle w:val="Nadpis1"/>
        <w:rPr>
          <w:lang w:eastAsia="en-US"/>
        </w:rPr>
      </w:pPr>
      <w:r w:rsidRPr="00D0586E">
        <w:rPr>
          <w:lang w:eastAsia="en-US"/>
        </w:rPr>
        <w:lastRenderedPageBreak/>
        <w:t>datum podpisu smlouvy a podpisy zástupců smluvních stran</w:t>
      </w:r>
    </w:p>
    <w:p w14:paraId="2C5ECC8B" w14:textId="702E620E" w:rsidR="00D0586E" w:rsidRPr="00D0586E" w:rsidRDefault="00D0586E" w:rsidP="00D0586E">
      <w:pPr>
        <w:spacing w:before="600" w:line="240" w:lineRule="auto"/>
        <w:jc w:val="left"/>
        <w:rPr>
          <w:rFonts w:eastAsia="Times New Roman" w:cs="Times New Roman"/>
          <w:color w:val="auto"/>
          <w:szCs w:val="24"/>
          <w:lang w:eastAsia="en-US"/>
        </w:rPr>
      </w:pPr>
      <w:r w:rsidRPr="00D0586E">
        <w:rPr>
          <w:rFonts w:eastAsia="Times New Roman" w:cs="Times New Roman"/>
          <w:color w:val="auto"/>
          <w:szCs w:val="24"/>
          <w:lang w:eastAsia="en-US"/>
        </w:rPr>
        <w:t xml:space="preserve">Čteno a podepsáno v Telnici dne </w:t>
      </w:r>
      <w:r w:rsidRPr="00B87674">
        <w:rPr>
          <w:rFonts w:eastAsia="Times New Roman" w:cs="Times New Roman"/>
          <w:color w:val="C00000"/>
          <w:szCs w:val="24"/>
          <w:lang w:eastAsia="en-US"/>
        </w:rPr>
        <w:t xml:space="preserve">XX. </w:t>
      </w:r>
      <w:r w:rsidR="00B87674" w:rsidRPr="00B87674">
        <w:rPr>
          <w:rFonts w:eastAsia="Times New Roman" w:cs="Times New Roman"/>
          <w:color w:val="C00000"/>
          <w:szCs w:val="24"/>
          <w:lang w:eastAsia="en-US"/>
        </w:rPr>
        <w:t>XX.</w:t>
      </w:r>
      <w:r w:rsidRPr="00B87674">
        <w:rPr>
          <w:rFonts w:eastAsia="Times New Roman" w:cs="Times New Roman"/>
          <w:color w:val="C00000"/>
          <w:szCs w:val="24"/>
          <w:lang w:eastAsia="en-US"/>
        </w:rPr>
        <w:t xml:space="preserve"> </w:t>
      </w:r>
      <w:r w:rsidRPr="00D0586E">
        <w:rPr>
          <w:rFonts w:eastAsia="Times New Roman" w:cs="Times New Roman"/>
          <w:color w:val="auto"/>
          <w:szCs w:val="24"/>
          <w:lang w:eastAsia="en-US"/>
        </w:rPr>
        <w:t>202</w:t>
      </w:r>
      <w:r w:rsidR="00F0529A">
        <w:rPr>
          <w:rFonts w:eastAsia="Times New Roman" w:cs="Times New Roman"/>
          <w:color w:val="auto"/>
          <w:szCs w:val="24"/>
          <w:lang w:eastAsia="en-US"/>
        </w:rPr>
        <w:t>6</w:t>
      </w:r>
    </w:p>
    <w:p w14:paraId="4BD9B55B" w14:textId="72D312FA" w:rsidR="00D0586E" w:rsidRPr="00D0586E" w:rsidRDefault="00D0586E" w:rsidP="00D0586E">
      <w:pPr>
        <w:tabs>
          <w:tab w:val="left" w:pos="4536"/>
        </w:tabs>
        <w:spacing w:before="600" w:line="240" w:lineRule="auto"/>
        <w:rPr>
          <w:rFonts w:eastAsia="Times New Roman" w:cs="Times New Roman"/>
          <w:color w:val="auto"/>
          <w:szCs w:val="24"/>
          <w:u w:val="single"/>
          <w:lang w:eastAsia="en-US"/>
        </w:rPr>
      </w:pPr>
      <w:r w:rsidRPr="00D0586E">
        <w:rPr>
          <w:rFonts w:eastAsia="Times New Roman" w:cs="Times New Roman"/>
          <w:color w:val="auto"/>
          <w:szCs w:val="24"/>
          <w:lang w:eastAsia="en-US"/>
        </w:rPr>
        <w:t>za poskytovatele:</w:t>
      </w:r>
      <w:r w:rsidRPr="00D0586E">
        <w:rPr>
          <w:rFonts w:eastAsia="Times New Roman" w:cs="Times New Roman"/>
          <w:color w:val="auto"/>
          <w:szCs w:val="24"/>
          <w:lang w:eastAsia="en-US"/>
        </w:rPr>
        <w:tab/>
        <w:t xml:space="preserve">za </w:t>
      </w:r>
      <w:r w:rsidR="00B87674">
        <w:rPr>
          <w:rFonts w:eastAsia="Times New Roman" w:cs="Times New Roman"/>
          <w:color w:val="auto"/>
          <w:szCs w:val="24"/>
          <w:lang w:eastAsia="en-US"/>
        </w:rPr>
        <w:t>Příjemc</w:t>
      </w:r>
      <w:r w:rsidRPr="00D0586E">
        <w:rPr>
          <w:rFonts w:eastAsia="Times New Roman" w:cs="Times New Roman"/>
          <w:color w:val="auto"/>
          <w:szCs w:val="24"/>
          <w:lang w:eastAsia="en-US"/>
        </w:rPr>
        <w:t>e:</w:t>
      </w:r>
    </w:p>
    <w:p w14:paraId="7A0F3B1F" w14:textId="77777777" w:rsidR="00D0586E" w:rsidRPr="00D0586E" w:rsidRDefault="00D0586E" w:rsidP="00D0586E">
      <w:pPr>
        <w:tabs>
          <w:tab w:val="center" w:pos="2268"/>
          <w:tab w:val="center" w:pos="6804"/>
        </w:tabs>
        <w:spacing w:before="1400" w:line="240" w:lineRule="auto"/>
        <w:rPr>
          <w:rFonts w:eastAsia="Times New Roman" w:cs="Times New Roman"/>
          <w:color w:val="auto"/>
          <w:szCs w:val="24"/>
          <w:lang w:eastAsia="en-US"/>
        </w:rPr>
      </w:pPr>
      <w:r w:rsidRPr="00D0586E">
        <w:rPr>
          <w:rFonts w:eastAsia="Times New Roman" w:cs="Times New Roman"/>
          <w:color w:val="auto"/>
          <w:szCs w:val="24"/>
          <w:lang w:eastAsia="en-US"/>
        </w:rPr>
        <w:tab/>
        <w:t>..............................................</w:t>
      </w:r>
      <w:r w:rsidRPr="00D0586E">
        <w:rPr>
          <w:rFonts w:eastAsia="Times New Roman" w:cs="Times New Roman"/>
          <w:color w:val="auto"/>
          <w:szCs w:val="24"/>
          <w:lang w:eastAsia="en-US"/>
        </w:rPr>
        <w:tab/>
        <w:t>..............................................</w:t>
      </w:r>
    </w:p>
    <w:p w14:paraId="355C1703" w14:textId="166A1F7E" w:rsidR="00D0586E" w:rsidRPr="00D0586E" w:rsidRDefault="00D0586E" w:rsidP="00D0586E">
      <w:pPr>
        <w:tabs>
          <w:tab w:val="center" w:pos="2268"/>
          <w:tab w:val="center" w:pos="6804"/>
        </w:tabs>
        <w:spacing w:before="0" w:line="240" w:lineRule="auto"/>
        <w:rPr>
          <w:rFonts w:eastAsia="Times New Roman" w:cs="Times New Roman"/>
          <w:color w:val="C00000"/>
          <w:szCs w:val="24"/>
          <w:lang w:eastAsia="en-US"/>
        </w:rPr>
      </w:pPr>
      <w:r w:rsidRPr="00D0586E">
        <w:rPr>
          <w:rFonts w:eastAsia="Times New Roman" w:cs="Times New Roman"/>
          <w:color w:val="auto"/>
          <w:szCs w:val="24"/>
          <w:lang w:eastAsia="en-US"/>
        </w:rPr>
        <w:tab/>
        <w:t>Mgr. Leona Bímová</w:t>
      </w:r>
      <w:r w:rsidRPr="00D0586E">
        <w:rPr>
          <w:rFonts w:eastAsia="Times New Roman" w:cs="Times New Roman"/>
          <w:color w:val="auto"/>
          <w:szCs w:val="24"/>
          <w:lang w:eastAsia="en-US"/>
        </w:rPr>
        <w:tab/>
      </w:r>
      <w:r w:rsidR="00467F9D" w:rsidRPr="00467F9D">
        <w:rPr>
          <w:rFonts w:eastAsia="Times New Roman" w:cs="Times New Roman"/>
          <w:color w:val="FF0000"/>
          <w:szCs w:val="24"/>
          <w:lang w:eastAsia="en-US"/>
        </w:rPr>
        <w:t>XXXXXX</w:t>
      </w:r>
    </w:p>
    <w:p w14:paraId="28EBA695" w14:textId="1C8621E4" w:rsidR="00D0586E" w:rsidRPr="00D0586E" w:rsidRDefault="00D0586E" w:rsidP="00D0586E">
      <w:pPr>
        <w:tabs>
          <w:tab w:val="center" w:pos="2268"/>
          <w:tab w:val="center" w:pos="6804"/>
        </w:tabs>
        <w:spacing w:before="0" w:line="240" w:lineRule="auto"/>
        <w:rPr>
          <w:rFonts w:eastAsia="Times New Roman" w:cs="Times New Roman"/>
          <w:color w:val="C00000"/>
          <w:szCs w:val="24"/>
          <w:lang w:eastAsia="en-US"/>
        </w:rPr>
      </w:pPr>
      <w:r w:rsidRPr="00D0586E">
        <w:rPr>
          <w:rFonts w:eastAsia="Times New Roman" w:cs="Times New Roman"/>
          <w:color w:val="auto"/>
          <w:szCs w:val="24"/>
          <w:lang w:eastAsia="en-US"/>
        </w:rPr>
        <w:tab/>
        <w:t>starostka</w:t>
      </w:r>
      <w:r w:rsidRPr="00D0586E">
        <w:rPr>
          <w:rFonts w:eastAsia="Times New Roman" w:cs="Times New Roman"/>
          <w:color w:val="auto"/>
          <w:szCs w:val="24"/>
          <w:lang w:eastAsia="en-US"/>
        </w:rPr>
        <w:tab/>
      </w:r>
      <w:r w:rsidR="00467F9D">
        <w:rPr>
          <w:rFonts w:eastAsia="Times New Roman" w:cs="Times New Roman"/>
          <w:color w:val="C00000"/>
          <w:szCs w:val="24"/>
          <w:lang w:eastAsia="en-US"/>
        </w:rPr>
        <w:t>XXXXXXXXX</w:t>
      </w:r>
      <w:r w:rsidRPr="00D0586E">
        <w:rPr>
          <w:rFonts w:eastAsia="Times New Roman" w:cs="Times New Roman"/>
          <w:color w:val="C00000"/>
          <w:szCs w:val="24"/>
          <w:lang w:eastAsia="en-US"/>
        </w:rPr>
        <w:t>.</w:t>
      </w:r>
    </w:p>
    <w:p w14:paraId="73626975" w14:textId="61C4CBF3" w:rsidR="00D0586E" w:rsidRPr="00D0586E" w:rsidRDefault="00D0586E" w:rsidP="00D0586E">
      <w:pPr>
        <w:pBdr>
          <w:top w:val="single" w:sz="4" w:space="4" w:color="auto"/>
          <w:left w:val="single" w:sz="4" w:space="4" w:color="auto"/>
          <w:bottom w:val="single" w:sz="4" w:space="4" w:color="auto"/>
          <w:right w:val="single" w:sz="4" w:space="4" w:color="auto"/>
        </w:pBdr>
        <w:spacing w:before="1200" w:line="240" w:lineRule="auto"/>
        <w:rPr>
          <w:rFonts w:eastAsia="Times New Roman" w:cs="Times New Roman"/>
          <w:color w:val="auto"/>
          <w:szCs w:val="24"/>
          <w:lang w:eastAsia="en-US"/>
        </w:rPr>
      </w:pPr>
      <w:r w:rsidRPr="00D0586E">
        <w:rPr>
          <w:rFonts w:eastAsia="Times New Roman" w:cs="Times New Roman"/>
          <w:color w:val="auto"/>
          <w:szCs w:val="24"/>
          <w:lang w:eastAsia="en-US"/>
        </w:rPr>
        <w:t xml:space="preserve">Doložka dle § 41, odst. 1) Zákona č. 128/2000 Sb. o obcích - poskytnutí předmětné dotace a uzavření této smlouvy je podmíněno předchozím schválením Zastupitelstvem obce Telnice; tato doložka potvrzuje, že uvedená podmínka je splněna - podmiňující rozhodnutí byla přijata Zastupitelstvem obce Telnice dne </w:t>
      </w:r>
      <w:r w:rsidRPr="00D0586E">
        <w:rPr>
          <w:rFonts w:eastAsia="Times New Roman" w:cs="Times New Roman"/>
          <w:color w:val="C00000"/>
          <w:szCs w:val="24"/>
          <w:lang w:eastAsia="en-US"/>
        </w:rPr>
        <w:t xml:space="preserve">XX. XX. </w:t>
      </w:r>
      <w:r w:rsidRPr="00D0586E">
        <w:rPr>
          <w:rFonts w:eastAsia="Times New Roman" w:cs="Times New Roman"/>
          <w:color w:val="auto"/>
          <w:szCs w:val="24"/>
          <w:lang w:eastAsia="en-US"/>
        </w:rPr>
        <w:t>202</w:t>
      </w:r>
      <w:r w:rsidR="00F0529A">
        <w:rPr>
          <w:rFonts w:eastAsia="Times New Roman" w:cs="Times New Roman"/>
          <w:color w:val="auto"/>
          <w:szCs w:val="24"/>
          <w:lang w:eastAsia="en-US"/>
        </w:rPr>
        <w:t>6</w:t>
      </w:r>
      <w:r w:rsidRPr="00D0586E">
        <w:rPr>
          <w:rFonts w:eastAsia="Times New Roman" w:cs="Times New Roman"/>
          <w:color w:val="auto"/>
          <w:szCs w:val="24"/>
          <w:lang w:eastAsia="en-US"/>
        </w:rPr>
        <w:t xml:space="preserve">, a to usnesením č. </w:t>
      </w:r>
      <w:r w:rsidRPr="00D0586E">
        <w:rPr>
          <w:rFonts w:eastAsia="Times New Roman" w:cs="Times New Roman"/>
          <w:color w:val="C00000"/>
          <w:szCs w:val="24"/>
          <w:lang w:eastAsia="en-US"/>
        </w:rPr>
        <w:t>XX</w:t>
      </w:r>
      <w:r w:rsidRPr="00D0586E">
        <w:rPr>
          <w:rFonts w:eastAsia="Times New Roman" w:cs="Times New Roman"/>
          <w:color w:val="auto"/>
          <w:szCs w:val="24"/>
          <w:lang w:eastAsia="en-US"/>
        </w:rPr>
        <w:t>/202</w:t>
      </w:r>
      <w:r w:rsidR="00F0529A">
        <w:rPr>
          <w:rFonts w:eastAsia="Times New Roman" w:cs="Times New Roman"/>
          <w:color w:val="auto"/>
          <w:szCs w:val="24"/>
          <w:lang w:eastAsia="en-US"/>
        </w:rPr>
        <w:t>6</w:t>
      </w:r>
    </w:p>
    <w:p w14:paraId="2174AAB6" w14:textId="53930C78" w:rsidR="00D0586E" w:rsidRPr="00D0586E" w:rsidRDefault="00D0586E" w:rsidP="00D0586E">
      <w:pPr>
        <w:pBdr>
          <w:top w:val="single" w:sz="4" w:space="4" w:color="auto"/>
          <w:left w:val="single" w:sz="4" w:space="4" w:color="auto"/>
          <w:bottom w:val="single" w:sz="4" w:space="4" w:color="auto"/>
          <w:right w:val="single" w:sz="4" w:space="4" w:color="auto"/>
        </w:pBdr>
        <w:tabs>
          <w:tab w:val="center" w:pos="6804"/>
        </w:tabs>
        <w:spacing w:before="800" w:line="240" w:lineRule="auto"/>
        <w:rPr>
          <w:rFonts w:eastAsia="Times New Roman" w:cs="Times New Roman"/>
          <w:color w:val="auto"/>
          <w:szCs w:val="24"/>
          <w:lang w:eastAsia="en-US"/>
        </w:rPr>
      </w:pPr>
      <w:r w:rsidRPr="00D0586E">
        <w:rPr>
          <w:rFonts w:eastAsia="Times New Roman" w:cs="Times New Roman"/>
          <w:color w:val="auto"/>
          <w:szCs w:val="24"/>
          <w:lang w:eastAsia="en-US"/>
        </w:rPr>
        <w:t xml:space="preserve">Telnice, </w:t>
      </w:r>
      <w:r w:rsidRPr="00D0586E">
        <w:rPr>
          <w:rFonts w:eastAsia="Times New Roman" w:cs="Times New Roman"/>
          <w:color w:val="C00000"/>
          <w:szCs w:val="24"/>
          <w:lang w:eastAsia="en-US"/>
        </w:rPr>
        <w:t xml:space="preserve">XX. XX. </w:t>
      </w:r>
      <w:r w:rsidRPr="00D0586E">
        <w:rPr>
          <w:rFonts w:eastAsia="Times New Roman" w:cs="Times New Roman"/>
          <w:color w:val="auto"/>
          <w:szCs w:val="24"/>
          <w:lang w:eastAsia="en-US"/>
        </w:rPr>
        <w:t>202</w:t>
      </w:r>
      <w:r w:rsidR="00F0529A">
        <w:rPr>
          <w:rFonts w:eastAsia="Times New Roman" w:cs="Times New Roman"/>
          <w:color w:val="auto"/>
          <w:szCs w:val="24"/>
          <w:lang w:eastAsia="en-US"/>
        </w:rPr>
        <w:t>6</w:t>
      </w:r>
      <w:r w:rsidRPr="00D0586E">
        <w:rPr>
          <w:rFonts w:eastAsia="Times New Roman" w:cs="Times New Roman"/>
          <w:color w:val="auto"/>
          <w:szCs w:val="24"/>
          <w:lang w:eastAsia="en-US"/>
        </w:rPr>
        <w:tab/>
        <w:t>…………………………….</w:t>
      </w:r>
    </w:p>
    <w:p w14:paraId="13C5CFAD" w14:textId="77777777" w:rsidR="00D0586E" w:rsidRPr="00D0586E" w:rsidRDefault="00D0586E" w:rsidP="00D0586E">
      <w:pPr>
        <w:pBdr>
          <w:top w:val="single" w:sz="4" w:space="4" w:color="auto"/>
          <w:left w:val="single" w:sz="4" w:space="4" w:color="auto"/>
          <w:bottom w:val="single" w:sz="4" w:space="4" w:color="auto"/>
          <w:right w:val="single" w:sz="4" w:space="4" w:color="auto"/>
        </w:pBdr>
        <w:tabs>
          <w:tab w:val="center" w:pos="6804"/>
        </w:tabs>
        <w:spacing w:before="0" w:line="240" w:lineRule="auto"/>
        <w:rPr>
          <w:rFonts w:eastAsia="Times New Roman" w:cs="Times New Roman"/>
          <w:color w:val="auto"/>
          <w:sz w:val="18"/>
          <w:szCs w:val="18"/>
          <w:lang w:eastAsia="en-US"/>
        </w:rPr>
      </w:pPr>
      <w:r w:rsidRPr="00D0586E">
        <w:rPr>
          <w:rFonts w:eastAsia="Times New Roman" w:cs="Times New Roman"/>
          <w:color w:val="auto"/>
          <w:sz w:val="18"/>
          <w:szCs w:val="18"/>
          <w:lang w:eastAsia="en-US"/>
        </w:rPr>
        <w:tab/>
        <w:t>Mgr. Leona Bímová, starostka</w:t>
      </w:r>
    </w:p>
    <w:p w14:paraId="26BCE53C" w14:textId="77777777" w:rsidR="00D0586E" w:rsidRPr="00D0586E" w:rsidRDefault="00D0586E" w:rsidP="00D0586E">
      <w:pPr>
        <w:spacing w:before="1200" w:line="240" w:lineRule="auto"/>
        <w:rPr>
          <w:rFonts w:eastAsia="Times New Roman" w:cs="Times New Roman"/>
          <w:color w:val="auto"/>
          <w:szCs w:val="24"/>
          <w:u w:val="single"/>
          <w:lang w:eastAsia="en-US"/>
        </w:rPr>
      </w:pPr>
      <w:r w:rsidRPr="00D0586E">
        <w:rPr>
          <w:rFonts w:eastAsia="Times New Roman" w:cs="Times New Roman"/>
          <w:color w:val="auto"/>
          <w:szCs w:val="24"/>
          <w:u w:val="single"/>
          <w:lang w:eastAsia="en-US"/>
        </w:rPr>
        <w:t>Seznam příloh:</w:t>
      </w:r>
    </w:p>
    <w:p w14:paraId="37B2E9EB" w14:textId="77777777" w:rsidR="00D0586E" w:rsidRPr="00D0586E" w:rsidRDefault="00D0586E" w:rsidP="00D0586E">
      <w:pPr>
        <w:spacing w:line="240" w:lineRule="auto"/>
        <w:rPr>
          <w:rFonts w:eastAsia="Times New Roman" w:cs="Times New Roman"/>
          <w:b/>
          <w:bCs/>
          <w:color w:val="auto"/>
          <w:szCs w:val="24"/>
          <w:lang w:eastAsia="en-US"/>
        </w:rPr>
      </w:pPr>
      <w:r w:rsidRPr="00D0586E">
        <w:rPr>
          <w:rFonts w:eastAsia="Times New Roman" w:cs="Times New Roman"/>
          <w:bCs/>
          <w:color w:val="auto"/>
          <w:szCs w:val="24"/>
          <w:lang w:eastAsia="en-US"/>
        </w:rPr>
        <w:t xml:space="preserve">Příloha č. 1 - </w:t>
      </w:r>
      <w:r w:rsidRPr="00D0586E">
        <w:rPr>
          <w:rFonts w:eastAsia="Times New Roman" w:cs="Times New Roman"/>
          <w:b/>
          <w:color w:val="auto"/>
          <w:szCs w:val="24"/>
          <w:lang w:eastAsia="en-US"/>
        </w:rPr>
        <w:t>Ž</w:t>
      </w:r>
      <w:r w:rsidRPr="00D0586E">
        <w:rPr>
          <w:rFonts w:eastAsia="Times New Roman" w:cs="Times New Roman"/>
          <w:b/>
          <w:bCs/>
          <w:color w:val="auto"/>
          <w:szCs w:val="24"/>
          <w:lang w:eastAsia="en-US"/>
        </w:rPr>
        <w:t xml:space="preserve">ádost o poskytnutí dotace z rozpočtu obce Telnice - Projekt </w:t>
      </w:r>
      <w:r w:rsidRPr="00D0586E">
        <w:rPr>
          <w:rFonts w:eastAsia="Times New Roman" w:cs="Times New Roman"/>
          <w:b/>
          <w:bCs/>
          <w:color w:val="C00000"/>
          <w:szCs w:val="24"/>
          <w:lang w:eastAsia="en-US"/>
        </w:rPr>
        <w:t>XXX</w:t>
      </w:r>
    </w:p>
    <w:p w14:paraId="429E14AF" w14:textId="77777777" w:rsidR="00D0586E" w:rsidRPr="00D0586E" w:rsidRDefault="00D0586E" w:rsidP="00B361DD">
      <w:pPr>
        <w:spacing w:before="2000" w:line="240" w:lineRule="auto"/>
        <w:rPr>
          <w:rFonts w:eastAsia="Times New Roman" w:cs="Times New Roman"/>
          <w:b/>
          <w:bCs/>
          <w:color w:val="auto"/>
          <w:szCs w:val="24"/>
          <w:lang w:eastAsia="en-US"/>
        </w:rPr>
      </w:pPr>
    </w:p>
    <w:tbl>
      <w:tblPr>
        <w:tblW w:w="5000" w:type="pct"/>
        <w:tblLayout w:type="fixed"/>
        <w:tblCellMar>
          <w:left w:w="70" w:type="dxa"/>
          <w:right w:w="70" w:type="dxa"/>
        </w:tblCellMar>
        <w:tblLook w:val="04A0" w:firstRow="1" w:lastRow="0" w:firstColumn="1" w:lastColumn="0" w:noHBand="0" w:noVBand="1"/>
      </w:tblPr>
      <w:tblGrid>
        <w:gridCol w:w="3213"/>
        <w:gridCol w:w="3212"/>
        <w:gridCol w:w="3212"/>
      </w:tblGrid>
      <w:tr w:rsidR="00D0586E" w:rsidRPr="00D0586E" w14:paraId="3DCFB1D4" w14:textId="77777777" w:rsidTr="00E536C5">
        <w:trPr>
          <w:trHeight w:val="801"/>
        </w:trPr>
        <w:tc>
          <w:tcPr>
            <w:tcW w:w="3209" w:type="dxa"/>
            <w:tcBorders>
              <w:top w:val="single" w:sz="4" w:space="0" w:color="auto"/>
              <w:bottom w:val="single" w:sz="4" w:space="0" w:color="auto"/>
            </w:tcBorders>
            <w:shd w:val="clear" w:color="000000" w:fill="FFFFFF"/>
            <w:noWrap/>
            <w:vAlign w:val="bottom"/>
            <w:hideMark/>
          </w:tcPr>
          <w:p w14:paraId="458C4BA6" w14:textId="77777777" w:rsidR="00D0586E" w:rsidRPr="00D0586E" w:rsidRDefault="00D0586E" w:rsidP="00D0586E">
            <w:pPr>
              <w:spacing w:before="0" w:line="240" w:lineRule="auto"/>
              <w:jc w:val="left"/>
              <w:rPr>
                <w:rFonts w:eastAsia="Times New Roman" w:cs="Arial"/>
                <w:color w:val="auto"/>
                <w:szCs w:val="24"/>
                <w:lang w:eastAsia="en-US"/>
              </w:rPr>
            </w:pPr>
            <w:r w:rsidRPr="00D0586E">
              <w:rPr>
                <w:rFonts w:eastAsia="Times New Roman" w:cs="Arial"/>
                <w:color w:val="auto"/>
                <w:szCs w:val="24"/>
                <w:lang w:eastAsia="en-US"/>
              </w:rPr>
              <w:t>vyvěšeno:</w:t>
            </w:r>
          </w:p>
          <w:p w14:paraId="323F037C" w14:textId="77777777" w:rsidR="00D0586E" w:rsidRPr="00D0586E" w:rsidRDefault="00D0586E" w:rsidP="00D0586E">
            <w:pPr>
              <w:spacing w:before="240" w:line="240" w:lineRule="auto"/>
              <w:jc w:val="left"/>
              <w:rPr>
                <w:rFonts w:eastAsia="Times New Roman" w:cs="Arial"/>
                <w:color w:val="auto"/>
                <w:szCs w:val="24"/>
                <w:lang w:eastAsia="en-US"/>
              </w:rPr>
            </w:pPr>
          </w:p>
        </w:tc>
        <w:tc>
          <w:tcPr>
            <w:tcW w:w="3209" w:type="dxa"/>
            <w:tcBorders>
              <w:top w:val="single" w:sz="4" w:space="0" w:color="auto"/>
            </w:tcBorders>
            <w:shd w:val="clear" w:color="000000" w:fill="FFFFFF"/>
            <w:noWrap/>
            <w:vAlign w:val="bottom"/>
            <w:hideMark/>
          </w:tcPr>
          <w:p w14:paraId="36758044" w14:textId="77777777" w:rsidR="00D0586E" w:rsidRPr="00D0586E" w:rsidRDefault="00D0586E" w:rsidP="00D0586E">
            <w:pPr>
              <w:spacing w:before="0" w:line="240" w:lineRule="auto"/>
              <w:jc w:val="left"/>
              <w:rPr>
                <w:rFonts w:eastAsia="Times New Roman" w:cs="Arial"/>
                <w:color w:val="auto"/>
                <w:szCs w:val="24"/>
                <w:lang w:eastAsia="en-US"/>
              </w:rPr>
            </w:pPr>
            <w:r w:rsidRPr="00D0586E">
              <w:rPr>
                <w:rFonts w:eastAsia="Times New Roman" w:cs="Arial"/>
                <w:color w:val="auto"/>
                <w:szCs w:val="24"/>
                <w:lang w:eastAsia="en-US"/>
              </w:rPr>
              <w:t> </w:t>
            </w:r>
          </w:p>
        </w:tc>
        <w:tc>
          <w:tcPr>
            <w:tcW w:w="3209" w:type="dxa"/>
            <w:tcBorders>
              <w:top w:val="single" w:sz="4" w:space="0" w:color="auto"/>
              <w:bottom w:val="single" w:sz="4" w:space="0" w:color="auto"/>
            </w:tcBorders>
            <w:shd w:val="clear" w:color="000000" w:fill="FFFFFF"/>
            <w:noWrap/>
            <w:vAlign w:val="bottom"/>
            <w:hideMark/>
          </w:tcPr>
          <w:p w14:paraId="54C690D6" w14:textId="77777777" w:rsidR="00D0586E" w:rsidRPr="00D0586E" w:rsidRDefault="00D0586E" w:rsidP="00D0586E">
            <w:pPr>
              <w:spacing w:before="0" w:line="240" w:lineRule="auto"/>
              <w:jc w:val="right"/>
              <w:rPr>
                <w:rFonts w:eastAsia="Times New Roman" w:cs="Arial"/>
                <w:color w:val="auto"/>
                <w:szCs w:val="24"/>
                <w:lang w:eastAsia="en-US"/>
              </w:rPr>
            </w:pPr>
            <w:r w:rsidRPr="00D0586E">
              <w:rPr>
                <w:rFonts w:eastAsia="Times New Roman" w:cs="Arial"/>
                <w:color w:val="auto"/>
                <w:szCs w:val="24"/>
                <w:lang w:eastAsia="en-US"/>
              </w:rPr>
              <w:t>sejmuto:</w:t>
            </w:r>
          </w:p>
          <w:p w14:paraId="60AF3D4E" w14:textId="77777777" w:rsidR="00D0586E" w:rsidRPr="00D0586E" w:rsidRDefault="00D0586E" w:rsidP="00D0586E">
            <w:pPr>
              <w:spacing w:before="240" w:line="240" w:lineRule="auto"/>
              <w:jc w:val="right"/>
              <w:rPr>
                <w:rFonts w:eastAsia="Times New Roman" w:cs="Arial"/>
                <w:color w:val="auto"/>
                <w:szCs w:val="24"/>
                <w:lang w:eastAsia="en-US"/>
              </w:rPr>
            </w:pPr>
          </w:p>
        </w:tc>
      </w:tr>
    </w:tbl>
    <w:p w14:paraId="0E630A16" w14:textId="77777777" w:rsidR="00536D2D" w:rsidRPr="00536D2D" w:rsidRDefault="00536D2D" w:rsidP="009159F4">
      <w:pPr>
        <w:spacing w:line="240" w:lineRule="auto"/>
        <w:rPr>
          <w:b/>
          <w:bCs/>
        </w:rPr>
      </w:pPr>
    </w:p>
    <w:sectPr w:rsidR="00536D2D" w:rsidRPr="00536D2D" w:rsidSect="00B37AC4">
      <w:footerReference w:type="default" r:id="rId7"/>
      <w:pgSz w:w="11906" w:h="16838"/>
      <w:pgMar w:top="851" w:right="851"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7B3A" w14:textId="77777777" w:rsidR="00C60C2A" w:rsidRDefault="00C60C2A" w:rsidP="00C16EEC">
      <w:pPr>
        <w:spacing w:before="0" w:line="240" w:lineRule="auto"/>
      </w:pPr>
      <w:r>
        <w:separator/>
      </w:r>
    </w:p>
  </w:endnote>
  <w:endnote w:type="continuationSeparator" w:id="0">
    <w:p w14:paraId="17DAC79A" w14:textId="77777777" w:rsidR="00C60C2A" w:rsidRDefault="00C60C2A" w:rsidP="00C16E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244945"/>
      <w:docPartObj>
        <w:docPartGallery w:val="Page Numbers (Bottom of Page)"/>
        <w:docPartUnique/>
      </w:docPartObj>
    </w:sdtPr>
    <w:sdtEndPr/>
    <w:sdtContent>
      <w:p w14:paraId="3798D3DA" w14:textId="74EE527F" w:rsidR="00C16EEC" w:rsidRDefault="00C16EEC" w:rsidP="00C16EEC">
        <w:pPr>
          <w:pStyle w:val="Zpat"/>
          <w:pBdr>
            <w:top w:val="single" w:sz="4" w:space="4" w:color="auto"/>
          </w:pBdr>
          <w:spacing w:before="120"/>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134B" w14:textId="77777777" w:rsidR="00C60C2A" w:rsidRDefault="00C60C2A" w:rsidP="00C16EEC">
      <w:pPr>
        <w:spacing w:before="0" w:line="240" w:lineRule="auto"/>
      </w:pPr>
      <w:r>
        <w:separator/>
      </w:r>
    </w:p>
  </w:footnote>
  <w:footnote w:type="continuationSeparator" w:id="0">
    <w:p w14:paraId="3D9114FA" w14:textId="77777777" w:rsidR="00C60C2A" w:rsidRDefault="00C60C2A" w:rsidP="00C16EEC">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084A"/>
    <w:multiLevelType w:val="hybridMultilevel"/>
    <w:tmpl w:val="5E823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5B72CC"/>
    <w:multiLevelType w:val="hybridMultilevel"/>
    <w:tmpl w:val="F8E039B0"/>
    <w:lvl w:ilvl="0" w:tplc="389C412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AD259CA"/>
    <w:multiLevelType w:val="hybridMultilevel"/>
    <w:tmpl w:val="B352F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1B2BC8"/>
    <w:multiLevelType w:val="hybridMultilevel"/>
    <w:tmpl w:val="8564CE3C"/>
    <w:lvl w:ilvl="0" w:tplc="64847BC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16F1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F46F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9435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26D1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083A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828F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6435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BEF8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CE7DBA"/>
    <w:multiLevelType w:val="hybridMultilevel"/>
    <w:tmpl w:val="F14C98DE"/>
    <w:lvl w:ilvl="0" w:tplc="389C412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DA4EDD"/>
    <w:multiLevelType w:val="hybridMultilevel"/>
    <w:tmpl w:val="5D32ADE6"/>
    <w:lvl w:ilvl="0" w:tplc="F0628BB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C638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92FF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48A1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F863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A850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6EBE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A485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B022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96C0F63"/>
    <w:multiLevelType w:val="multilevel"/>
    <w:tmpl w:val="CBF86C16"/>
    <w:lvl w:ilvl="0">
      <w:start w:val="1"/>
      <w:numFmt w:val="decimal"/>
      <w:pStyle w:val="Nadpis1"/>
      <w:lvlText w:val="Čl. %1"/>
      <w:lvlJc w:val="left"/>
      <w:pPr>
        <w:ind w:left="709" w:hanging="709"/>
      </w:pPr>
      <w:rPr>
        <w:rFonts w:ascii="Arial" w:hAnsi="Arial" w:hint="default"/>
        <w:b/>
        <w:i w:val="0"/>
        <w:sz w:val="22"/>
      </w:rPr>
    </w:lvl>
    <w:lvl w:ilvl="1">
      <w:start w:val="1"/>
      <w:numFmt w:val="decimalZero"/>
      <w:pStyle w:val="Nadpis2"/>
      <w:lvlText w:val="%1.%2"/>
      <w:lvlJc w:val="left"/>
      <w:pPr>
        <w:ind w:left="709" w:hanging="709"/>
      </w:pPr>
      <w:rPr>
        <w:rFonts w:ascii="Arial" w:hAnsi="Arial" w:hint="default"/>
        <w:sz w:val="22"/>
      </w:rPr>
    </w:lvl>
    <w:lvl w:ilvl="2">
      <w:start w:val="1"/>
      <w:numFmt w:val="lowerLetter"/>
      <w:pStyle w:val="Nadpis3"/>
      <w:lvlText w:val="%3)"/>
      <w:lvlJc w:val="left"/>
      <w:pPr>
        <w:ind w:left="992" w:hanging="283"/>
      </w:pPr>
      <w:rPr>
        <w:rFonts w:ascii="Arial" w:hAnsi="Arial" w:hint="default"/>
        <w:sz w:val="20"/>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7" w15:restartNumberingAfterBreak="0">
    <w:nsid w:val="76DA5E76"/>
    <w:multiLevelType w:val="hybridMultilevel"/>
    <w:tmpl w:val="4E8A5634"/>
    <w:lvl w:ilvl="0" w:tplc="8280E418">
      <w:start w:val="21"/>
      <w:numFmt w:val="upperLetter"/>
      <w:lvlText w:val="%1"/>
      <w:lvlJc w:val="left"/>
      <w:pPr>
        <w:ind w:left="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14895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9ABE5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9CD6D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445AE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B63E2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F031D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52BF1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14B49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45601866">
    <w:abstractNumId w:val="5"/>
  </w:num>
  <w:num w:numId="2" w16cid:durableId="1180195789">
    <w:abstractNumId w:val="3"/>
  </w:num>
  <w:num w:numId="3" w16cid:durableId="614603755">
    <w:abstractNumId w:val="7"/>
  </w:num>
  <w:num w:numId="4" w16cid:durableId="1467047561">
    <w:abstractNumId w:val="6"/>
  </w:num>
  <w:num w:numId="5" w16cid:durableId="1478035494">
    <w:abstractNumId w:val="6"/>
  </w:num>
  <w:num w:numId="6" w16cid:durableId="2113282253">
    <w:abstractNumId w:val="6"/>
  </w:num>
  <w:num w:numId="7" w16cid:durableId="882713493">
    <w:abstractNumId w:val="6"/>
    <w:lvlOverride w:ilvl="0">
      <w:lvl w:ilvl="0">
        <w:start w:val="1"/>
        <w:numFmt w:val="upperRoman"/>
        <w:pStyle w:val="Nadpis1"/>
        <w:lvlText w:val="Článek %1"/>
        <w:lvlJc w:val="left"/>
        <w:pPr>
          <w:ind w:left="1418" w:hanging="1418"/>
        </w:pPr>
        <w:rPr>
          <w:rFonts w:ascii="Arial" w:hAnsi="Arial" w:hint="default"/>
          <w:b/>
          <w:i w:val="0"/>
          <w:sz w:val="24"/>
        </w:rPr>
      </w:lvl>
    </w:lvlOverride>
    <w:lvlOverride w:ilvl="1">
      <w:lvl w:ilvl="1">
        <w:start w:val="1"/>
        <w:numFmt w:val="decimalZero"/>
        <w:pStyle w:val="Nadpis2"/>
        <w:isLgl/>
        <w:lvlText w:val="%1 .%2"/>
        <w:lvlJc w:val="left"/>
        <w:pPr>
          <w:ind w:left="851" w:hanging="851"/>
        </w:pPr>
        <w:rPr>
          <w:rFonts w:ascii="Arial" w:hAnsi="Arial" w:hint="default"/>
          <w:sz w:val="22"/>
        </w:rPr>
      </w:lvl>
    </w:lvlOverride>
    <w:lvlOverride w:ilvl="2">
      <w:lvl w:ilvl="2">
        <w:start w:val="1"/>
        <w:numFmt w:val="lowerLetter"/>
        <w:pStyle w:val="Nadpis3"/>
        <w:lvlText w:val="%3)"/>
        <w:lvlJc w:val="left"/>
        <w:pPr>
          <w:ind w:left="1134" w:hanging="283"/>
        </w:pPr>
        <w:rPr>
          <w:rFonts w:ascii="Arial" w:hAnsi="Arial" w:hint="default"/>
          <w:sz w:val="22"/>
        </w:rPr>
      </w:lvl>
    </w:lvlOverride>
    <w:lvlOverride w:ilvl="3">
      <w:lvl w:ilvl="3">
        <w:start w:val="1"/>
        <w:numFmt w:val="lowerRoman"/>
        <w:pStyle w:val="Nadpis4"/>
        <w:lvlText w:val="(%4)"/>
        <w:lvlJc w:val="right"/>
        <w:pPr>
          <w:ind w:left="864" w:hanging="144"/>
        </w:pPr>
        <w:rPr>
          <w:rFonts w:hint="default"/>
        </w:rPr>
      </w:lvl>
    </w:lvlOverride>
    <w:lvlOverride w:ilvl="4">
      <w:lvl w:ilvl="4">
        <w:start w:val="1"/>
        <w:numFmt w:val="decimal"/>
        <w:pStyle w:val="Nadpis5"/>
        <w:lvlText w:val="%5)"/>
        <w:lvlJc w:val="left"/>
        <w:pPr>
          <w:ind w:left="1008" w:hanging="432"/>
        </w:pPr>
        <w:rPr>
          <w:rFonts w:hint="default"/>
        </w:rPr>
      </w:lvl>
    </w:lvlOverride>
    <w:lvlOverride w:ilvl="5">
      <w:lvl w:ilvl="5">
        <w:start w:val="1"/>
        <w:numFmt w:val="lowerLetter"/>
        <w:pStyle w:val="Nadpis6"/>
        <w:lvlText w:val="%6)"/>
        <w:lvlJc w:val="left"/>
        <w:pPr>
          <w:ind w:left="1152" w:hanging="432"/>
        </w:pPr>
        <w:rPr>
          <w:rFonts w:hint="default"/>
        </w:rPr>
      </w:lvl>
    </w:lvlOverride>
    <w:lvlOverride w:ilvl="6">
      <w:lvl w:ilvl="6">
        <w:start w:val="1"/>
        <w:numFmt w:val="lowerRoman"/>
        <w:pStyle w:val="Nadpis7"/>
        <w:lvlText w:val="%7)"/>
        <w:lvlJc w:val="right"/>
        <w:pPr>
          <w:ind w:left="1296" w:hanging="288"/>
        </w:pPr>
        <w:rPr>
          <w:rFonts w:hint="default"/>
        </w:rPr>
      </w:lvl>
    </w:lvlOverride>
    <w:lvlOverride w:ilvl="7">
      <w:lvl w:ilvl="7">
        <w:start w:val="1"/>
        <w:numFmt w:val="lowerLetter"/>
        <w:pStyle w:val="Nadpis8"/>
        <w:lvlText w:val="%8."/>
        <w:lvlJc w:val="left"/>
        <w:pPr>
          <w:ind w:left="1440" w:hanging="432"/>
        </w:pPr>
        <w:rPr>
          <w:rFonts w:hint="default"/>
        </w:rPr>
      </w:lvl>
    </w:lvlOverride>
    <w:lvlOverride w:ilvl="8">
      <w:lvl w:ilvl="8">
        <w:start w:val="1"/>
        <w:numFmt w:val="lowerRoman"/>
        <w:pStyle w:val="Nadpis9"/>
        <w:lvlText w:val="%9."/>
        <w:lvlJc w:val="right"/>
        <w:pPr>
          <w:ind w:left="1584" w:hanging="144"/>
        </w:pPr>
        <w:rPr>
          <w:rFonts w:hint="default"/>
        </w:rPr>
      </w:lvl>
    </w:lvlOverride>
  </w:num>
  <w:num w:numId="8" w16cid:durableId="808741152">
    <w:abstractNumId w:val="0"/>
  </w:num>
  <w:num w:numId="9" w16cid:durableId="1042899868">
    <w:abstractNumId w:val="1"/>
  </w:num>
  <w:num w:numId="10" w16cid:durableId="550844384">
    <w:abstractNumId w:val="4"/>
  </w:num>
  <w:num w:numId="11" w16cid:durableId="1581141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13"/>
    <w:rsid w:val="000962E5"/>
    <w:rsid w:val="000A5D79"/>
    <w:rsid w:val="000C201E"/>
    <w:rsid w:val="000E6BAA"/>
    <w:rsid w:val="0010359C"/>
    <w:rsid w:val="00136317"/>
    <w:rsid w:val="001D1C51"/>
    <w:rsid w:val="0020650C"/>
    <w:rsid w:val="002354A7"/>
    <w:rsid w:val="0023763F"/>
    <w:rsid w:val="002570F0"/>
    <w:rsid w:val="002633BE"/>
    <w:rsid w:val="002A64A5"/>
    <w:rsid w:val="002B0F69"/>
    <w:rsid w:val="00321A4A"/>
    <w:rsid w:val="0036062F"/>
    <w:rsid w:val="00381C83"/>
    <w:rsid w:val="0039581F"/>
    <w:rsid w:val="00397868"/>
    <w:rsid w:val="00397EB8"/>
    <w:rsid w:val="003D39C8"/>
    <w:rsid w:val="00415443"/>
    <w:rsid w:val="0043341F"/>
    <w:rsid w:val="00467F9D"/>
    <w:rsid w:val="004A7046"/>
    <w:rsid w:val="004B48CD"/>
    <w:rsid w:val="004D4D97"/>
    <w:rsid w:val="00536D2D"/>
    <w:rsid w:val="00541F85"/>
    <w:rsid w:val="005564CF"/>
    <w:rsid w:val="005E261E"/>
    <w:rsid w:val="00605628"/>
    <w:rsid w:val="00610108"/>
    <w:rsid w:val="00614CB2"/>
    <w:rsid w:val="00630C8C"/>
    <w:rsid w:val="00632342"/>
    <w:rsid w:val="0063300E"/>
    <w:rsid w:val="006C0B77"/>
    <w:rsid w:val="006C7D63"/>
    <w:rsid w:val="006E4C3B"/>
    <w:rsid w:val="006F7E8E"/>
    <w:rsid w:val="00703B20"/>
    <w:rsid w:val="007145BD"/>
    <w:rsid w:val="007252EC"/>
    <w:rsid w:val="00761241"/>
    <w:rsid w:val="0076255A"/>
    <w:rsid w:val="007919F9"/>
    <w:rsid w:val="007B3D50"/>
    <w:rsid w:val="007C16CF"/>
    <w:rsid w:val="007E527F"/>
    <w:rsid w:val="007F60B4"/>
    <w:rsid w:val="0083371D"/>
    <w:rsid w:val="00833B58"/>
    <w:rsid w:val="00885870"/>
    <w:rsid w:val="008956A0"/>
    <w:rsid w:val="008D31C9"/>
    <w:rsid w:val="008D47A2"/>
    <w:rsid w:val="008D70F6"/>
    <w:rsid w:val="008E25AC"/>
    <w:rsid w:val="008F0BDE"/>
    <w:rsid w:val="00914924"/>
    <w:rsid w:val="009159F4"/>
    <w:rsid w:val="0095607A"/>
    <w:rsid w:val="009675AA"/>
    <w:rsid w:val="009C430D"/>
    <w:rsid w:val="00A13F78"/>
    <w:rsid w:val="00A437E1"/>
    <w:rsid w:val="00A5641C"/>
    <w:rsid w:val="00A65D98"/>
    <w:rsid w:val="00AB1BF4"/>
    <w:rsid w:val="00AC10C7"/>
    <w:rsid w:val="00AC1413"/>
    <w:rsid w:val="00B05752"/>
    <w:rsid w:val="00B361DD"/>
    <w:rsid w:val="00B37AC4"/>
    <w:rsid w:val="00B67F98"/>
    <w:rsid w:val="00B87674"/>
    <w:rsid w:val="00BB23C5"/>
    <w:rsid w:val="00BB577B"/>
    <w:rsid w:val="00BC47CD"/>
    <w:rsid w:val="00BE1181"/>
    <w:rsid w:val="00BE5137"/>
    <w:rsid w:val="00BF20F4"/>
    <w:rsid w:val="00C16EEC"/>
    <w:rsid w:val="00C40966"/>
    <w:rsid w:val="00C5074B"/>
    <w:rsid w:val="00C60C2A"/>
    <w:rsid w:val="00C6704D"/>
    <w:rsid w:val="00C71F30"/>
    <w:rsid w:val="00CD2780"/>
    <w:rsid w:val="00CF5A50"/>
    <w:rsid w:val="00D0586E"/>
    <w:rsid w:val="00D4342B"/>
    <w:rsid w:val="00D5088D"/>
    <w:rsid w:val="00D5449C"/>
    <w:rsid w:val="00D75B5C"/>
    <w:rsid w:val="00D8118C"/>
    <w:rsid w:val="00D97415"/>
    <w:rsid w:val="00DA2320"/>
    <w:rsid w:val="00E55B23"/>
    <w:rsid w:val="00E62A13"/>
    <w:rsid w:val="00E63170"/>
    <w:rsid w:val="00EB0952"/>
    <w:rsid w:val="00ED176B"/>
    <w:rsid w:val="00F033C8"/>
    <w:rsid w:val="00F0529A"/>
    <w:rsid w:val="00F1653A"/>
    <w:rsid w:val="00F919E2"/>
    <w:rsid w:val="00FB3132"/>
    <w:rsid w:val="00FD68B3"/>
    <w:rsid w:val="00FE71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2677"/>
  <w15:docId w15:val="{586D0510-841E-4361-BAFF-1ACC9AEF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3B58"/>
    <w:pPr>
      <w:spacing w:before="120" w:after="0" w:line="288" w:lineRule="auto"/>
      <w:jc w:val="both"/>
    </w:pPr>
    <w:rPr>
      <w:rFonts w:ascii="Arial" w:eastAsia="Calibri" w:hAnsi="Arial" w:cs="Calibri"/>
      <w:color w:val="000000"/>
    </w:rPr>
  </w:style>
  <w:style w:type="paragraph" w:styleId="Nadpis1">
    <w:name w:val="heading 1"/>
    <w:next w:val="Nadpis2"/>
    <w:link w:val="Nadpis1Char"/>
    <w:uiPriority w:val="9"/>
    <w:qFormat/>
    <w:rsid w:val="00610108"/>
    <w:pPr>
      <w:keepNext/>
      <w:keepLines/>
      <w:numPr>
        <w:numId w:val="6"/>
      </w:numPr>
      <w:spacing w:before="240" w:after="0" w:line="240" w:lineRule="auto"/>
      <w:outlineLvl w:val="0"/>
    </w:pPr>
    <w:rPr>
      <w:rFonts w:ascii="Arial" w:eastAsia="Calibri" w:hAnsi="Arial" w:cs="Calibri"/>
      <w:b/>
      <w:color w:val="000000"/>
    </w:rPr>
  </w:style>
  <w:style w:type="paragraph" w:styleId="Nadpis2">
    <w:name w:val="heading 2"/>
    <w:basedOn w:val="Normln"/>
    <w:next w:val="Normln"/>
    <w:link w:val="Nadpis2Char"/>
    <w:uiPriority w:val="9"/>
    <w:unhideWhenUsed/>
    <w:qFormat/>
    <w:rsid w:val="00610108"/>
    <w:pPr>
      <w:numPr>
        <w:ilvl w:val="1"/>
        <w:numId w:val="6"/>
      </w:numPr>
      <w:spacing w:line="240" w:lineRule="auto"/>
      <w:outlineLvl w:val="1"/>
    </w:pPr>
    <w:rPr>
      <w:rFonts w:eastAsiaTheme="majorEastAsia" w:cstheme="majorBidi"/>
      <w:color w:val="auto"/>
      <w:szCs w:val="26"/>
    </w:rPr>
  </w:style>
  <w:style w:type="paragraph" w:styleId="Nadpis3">
    <w:name w:val="heading 3"/>
    <w:basedOn w:val="Normln"/>
    <w:next w:val="Normln"/>
    <w:link w:val="Nadpis3Char"/>
    <w:uiPriority w:val="9"/>
    <w:unhideWhenUsed/>
    <w:qFormat/>
    <w:rsid w:val="00761241"/>
    <w:pPr>
      <w:numPr>
        <w:ilvl w:val="2"/>
        <w:numId w:val="6"/>
      </w:numPr>
      <w:spacing w:before="60" w:line="240" w:lineRule="auto"/>
      <w:outlineLvl w:val="2"/>
    </w:pPr>
    <w:rPr>
      <w:rFonts w:eastAsiaTheme="majorEastAsia" w:cs="Arial"/>
      <w:color w:val="auto"/>
      <w:sz w:val="20"/>
    </w:rPr>
  </w:style>
  <w:style w:type="paragraph" w:styleId="Nadpis4">
    <w:name w:val="heading 4"/>
    <w:basedOn w:val="Normln"/>
    <w:next w:val="Normln"/>
    <w:link w:val="Nadpis4Char"/>
    <w:uiPriority w:val="9"/>
    <w:semiHidden/>
    <w:unhideWhenUsed/>
    <w:qFormat/>
    <w:rsid w:val="00AC1413"/>
    <w:pPr>
      <w:keepNext/>
      <w:keepLines/>
      <w:numPr>
        <w:ilvl w:val="3"/>
        <w:numId w:val="6"/>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AC1413"/>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AC1413"/>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AC1413"/>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AC1413"/>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C1413"/>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10108"/>
    <w:rPr>
      <w:rFonts w:ascii="Arial" w:eastAsia="Calibri" w:hAnsi="Arial" w:cs="Calibri"/>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dpis2Char">
    <w:name w:val="Nadpis 2 Char"/>
    <w:basedOn w:val="Standardnpsmoodstavce"/>
    <w:link w:val="Nadpis2"/>
    <w:uiPriority w:val="9"/>
    <w:rsid w:val="00610108"/>
    <w:rPr>
      <w:rFonts w:ascii="Arial" w:eastAsiaTheme="majorEastAsia" w:hAnsi="Arial" w:cstheme="majorBidi"/>
      <w:szCs w:val="26"/>
    </w:rPr>
  </w:style>
  <w:style w:type="character" w:customStyle="1" w:styleId="Nadpis3Char">
    <w:name w:val="Nadpis 3 Char"/>
    <w:basedOn w:val="Standardnpsmoodstavce"/>
    <w:link w:val="Nadpis3"/>
    <w:uiPriority w:val="9"/>
    <w:rsid w:val="00761241"/>
    <w:rPr>
      <w:rFonts w:ascii="Arial" w:eastAsiaTheme="majorEastAsia" w:hAnsi="Arial" w:cs="Arial"/>
      <w:sz w:val="20"/>
    </w:rPr>
  </w:style>
  <w:style w:type="character" w:customStyle="1" w:styleId="Nadpis4Char">
    <w:name w:val="Nadpis 4 Char"/>
    <w:basedOn w:val="Standardnpsmoodstavce"/>
    <w:link w:val="Nadpis4"/>
    <w:uiPriority w:val="9"/>
    <w:semiHidden/>
    <w:rsid w:val="00AC1413"/>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AC1413"/>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AC1413"/>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AC1413"/>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AC141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C1413"/>
    <w:rPr>
      <w:rFonts w:asciiTheme="majorHAnsi" w:eastAsiaTheme="majorEastAsia" w:hAnsiTheme="majorHAnsi" w:cstheme="majorBidi"/>
      <w:i/>
      <w:iCs/>
      <w:color w:val="272727" w:themeColor="text1" w:themeTint="D8"/>
      <w:sz w:val="21"/>
      <w:szCs w:val="21"/>
    </w:rPr>
  </w:style>
  <w:style w:type="character" w:styleId="Siln">
    <w:name w:val="Strong"/>
    <w:basedOn w:val="Standardnpsmoodstavce"/>
    <w:uiPriority w:val="22"/>
    <w:qFormat/>
    <w:rsid w:val="00AC1413"/>
    <w:rPr>
      <w:b/>
      <w:bCs/>
    </w:rPr>
  </w:style>
  <w:style w:type="table" w:styleId="Mkatabulky">
    <w:name w:val="Table Grid"/>
    <w:basedOn w:val="Normlntabulka"/>
    <w:uiPriority w:val="39"/>
    <w:rsid w:val="00C7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16EEC"/>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C16EEC"/>
    <w:rPr>
      <w:rFonts w:ascii="Arial" w:eastAsia="Calibri" w:hAnsi="Arial" w:cs="Calibri"/>
      <w:color w:val="000000"/>
    </w:rPr>
  </w:style>
  <w:style w:type="paragraph" w:styleId="Zpat">
    <w:name w:val="footer"/>
    <w:basedOn w:val="Normln"/>
    <w:link w:val="ZpatChar"/>
    <w:uiPriority w:val="99"/>
    <w:unhideWhenUsed/>
    <w:rsid w:val="00C16EEC"/>
    <w:pPr>
      <w:tabs>
        <w:tab w:val="center" w:pos="4536"/>
        <w:tab w:val="right" w:pos="9072"/>
      </w:tabs>
      <w:spacing w:before="0" w:line="240" w:lineRule="auto"/>
    </w:pPr>
  </w:style>
  <w:style w:type="character" w:customStyle="1" w:styleId="ZpatChar">
    <w:name w:val="Zápatí Char"/>
    <w:basedOn w:val="Standardnpsmoodstavce"/>
    <w:link w:val="Zpat"/>
    <w:uiPriority w:val="99"/>
    <w:rsid w:val="00C16EEC"/>
    <w:rPr>
      <w:rFonts w:ascii="Arial" w:eastAsia="Calibri" w:hAnsi="Arial"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1440</Words>
  <Characters>8502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cp:lastModifiedBy>Bímová Leona</cp:lastModifiedBy>
  <cp:revision>16</cp:revision>
  <cp:lastPrinted>2023-03-20T11:37:00Z</cp:lastPrinted>
  <dcterms:created xsi:type="dcterms:W3CDTF">2023-01-21T14:36:00Z</dcterms:created>
  <dcterms:modified xsi:type="dcterms:W3CDTF">2026-03-02T15:45:00Z</dcterms:modified>
</cp:coreProperties>
</file>